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E48A029" w:rsidR="006B5D15" w:rsidRDefault="00841D41">
      <w:pPr>
        <w:shd w:val="clear" w:color="auto" w:fill="FFFFFF"/>
        <w:spacing w:before="220" w:after="220"/>
        <w:jc w:val="center"/>
        <w:rPr>
          <w:b/>
          <w:color w:val="26292C"/>
          <w:sz w:val="24"/>
          <w:szCs w:val="24"/>
        </w:rPr>
      </w:pPr>
      <w:r>
        <w:rPr>
          <w:b/>
          <w:color w:val="26292C"/>
          <w:sz w:val="24"/>
          <w:szCs w:val="24"/>
        </w:rPr>
        <w:t xml:space="preserve">Beschluss der </w:t>
      </w:r>
      <w:r w:rsidR="00414104">
        <w:rPr>
          <w:b/>
          <w:color w:val="26292C"/>
          <w:sz w:val="24"/>
          <w:szCs w:val="24"/>
        </w:rPr>
        <w:t>_________</w:t>
      </w:r>
      <w:r>
        <w:rPr>
          <w:b/>
          <w:color w:val="26292C"/>
          <w:sz w:val="24"/>
          <w:szCs w:val="24"/>
        </w:rPr>
        <w:t xml:space="preserve"> eG</w:t>
      </w:r>
    </w:p>
    <w:p w14:paraId="00000002" w14:textId="7E51D2ED" w:rsidR="006B5D15" w:rsidRDefault="00C64319">
      <w:pPr>
        <w:shd w:val="clear" w:color="auto" w:fill="FFFFFF"/>
        <w:spacing w:before="220" w:after="220"/>
        <w:jc w:val="center"/>
        <w:rPr>
          <w:b/>
          <w:color w:val="26292C"/>
          <w:sz w:val="24"/>
          <w:szCs w:val="24"/>
        </w:rPr>
      </w:pPr>
      <w:r>
        <w:rPr>
          <w:b/>
          <w:color w:val="26292C"/>
          <w:sz w:val="24"/>
          <w:szCs w:val="24"/>
        </w:rPr>
        <w:t xml:space="preserve">Gemeinschaftlicher </w:t>
      </w:r>
      <w:r w:rsidR="00841D41">
        <w:rPr>
          <w:b/>
          <w:color w:val="26292C"/>
          <w:sz w:val="24"/>
          <w:szCs w:val="24"/>
        </w:rPr>
        <w:t xml:space="preserve">Einkauf </w:t>
      </w:r>
      <w:r w:rsidR="000A5A52">
        <w:rPr>
          <w:b/>
          <w:color w:val="26292C"/>
          <w:sz w:val="24"/>
          <w:szCs w:val="24"/>
        </w:rPr>
        <w:t>Waren</w:t>
      </w:r>
    </w:p>
    <w:p w14:paraId="4494864E" w14:textId="7E23CB70" w:rsidR="00C64319" w:rsidRDefault="00C64319">
      <w:pPr>
        <w:shd w:val="clear" w:color="auto" w:fill="FFFFFF"/>
        <w:spacing w:before="220" w:after="220"/>
        <w:rPr>
          <w:b/>
          <w:color w:val="26292C"/>
          <w:sz w:val="24"/>
          <w:szCs w:val="24"/>
        </w:rPr>
      </w:pPr>
      <w:r>
        <w:rPr>
          <w:b/>
          <w:color w:val="26292C"/>
          <w:sz w:val="24"/>
          <w:szCs w:val="24"/>
        </w:rPr>
        <w:t xml:space="preserve">Beschluss </w:t>
      </w:r>
      <w:proofErr w:type="spellStart"/>
      <w:r>
        <w:rPr>
          <w:b/>
          <w:color w:val="26292C"/>
          <w:sz w:val="24"/>
          <w:szCs w:val="24"/>
        </w:rPr>
        <w:t>Nr</w:t>
      </w:r>
      <w:proofErr w:type="spellEnd"/>
      <w:r>
        <w:rPr>
          <w:rStyle w:val="Funotenzeichen"/>
          <w:b/>
          <w:color w:val="26292C"/>
          <w:sz w:val="24"/>
          <w:szCs w:val="24"/>
        </w:rPr>
        <w:footnoteReference w:id="1"/>
      </w:r>
      <w:r>
        <w:rPr>
          <w:b/>
          <w:color w:val="26292C"/>
          <w:sz w:val="24"/>
          <w:szCs w:val="24"/>
        </w:rPr>
        <w:t xml:space="preserve">.: </w:t>
      </w:r>
    </w:p>
    <w:p w14:paraId="00000004" w14:textId="44B3E63D" w:rsidR="006B5D15" w:rsidRDefault="00841D41">
      <w:pPr>
        <w:shd w:val="clear" w:color="auto" w:fill="FFFFFF"/>
        <w:spacing w:before="220" w:after="220"/>
        <w:rPr>
          <w:b/>
          <w:color w:val="26292C"/>
          <w:sz w:val="24"/>
          <w:szCs w:val="24"/>
        </w:rPr>
      </w:pPr>
      <w:r>
        <w:rPr>
          <w:b/>
          <w:color w:val="26292C"/>
          <w:sz w:val="24"/>
          <w:szCs w:val="24"/>
        </w:rPr>
        <w:t xml:space="preserve">Ort: </w:t>
      </w:r>
    </w:p>
    <w:p w14:paraId="00000005" w14:textId="77777777" w:rsidR="006B5D15" w:rsidRDefault="00841D41">
      <w:pPr>
        <w:shd w:val="clear" w:color="auto" w:fill="FFFFFF"/>
        <w:spacing w:before="220" w:after="220"/>
        <w:rPr>
          <w:b/>
          <w:color w:val="26292C"/>
          <w:sz w:val="24"/>
          <w:szCs w:val="24"/>
        </w:rPr>
      </w:pPr>
      <w:r>
        <w:rPr>
          <w:b/>
          <w:color w:val="26292C"/>
          <w:sz w:val="24"/>
          <w:szCs w:val="24"/>
        </w:rPr>
        <w:t xml:space="preserve">Datum: </w:t>
      </w:r>
    </w:p>
    <w:p w14:paraId="00000006" w14:textId="77777777" w:rsidR="006B5D15" w:rsidRDefault="00841D41">
      <w:pPr>
        <w:shd w:val="clear" w:color="auto" w:fill="FFFFFF"/>
        <w:spacing w:before="220" w:after="220"/>
        <w:jc w:val="both"/>
        <w:rPr>
          <w:b/>
          <w:color w:val="26292C"/>
          <w:sz w:val="24"/>
          <w:szCs w:val="24"/>
        </w:rPr>
      </w:pPr>
      <w:r>
        <w:rPr>
          <w:b/>
        </w:rPr>
        <w:t>Vorwort:</w:t>
      </w:r>
    </w:p>
    <w:p w14:paraId="0000000C" w14:textId="12A0FA6D" w:rsidR="006B5D15" w:rsidRDefault="00C64319">
      <w:pPr>
        <w:shd w:val="clear" w:color="auto" w:fill="FFFFFF"/>
        <w:spacing w:before="220" w:after="220"/>
        <w:jc w:val="both"/>
        <w:rPr>
          <w:color w:val="26292C"/>
          <w:sz w:val="24"/>
          <w:szCs w:val="24"/>
        </w:rPr>
      </w:pPr>
      <w:r>
        <w:rPr>
          <w:color w:val="26292C"/>
          <w:sz w:val="24"/>
          <w:szCs w:val="24"/>
        </w:rPr>
        <w:t xml:space="preserve">Die Genossenschaft kann ihre Mitglieder durch die gemeinschaftliche Anschaffung von Waren und Güter verschiedener Art dahingehend fördern, dass durch den gemeinschaftlichen zentralen Wareneinkauf günstige Preise erzielt werden und diese dann zur Förderung der Mitglieder im Rahmen des Fördergeschäftsbetriebes vergünstigt weitergegeben werden (vgl. § 2 Zweck und Gegenstand der Satzung der _____ eG) </w:t>
      </w:r>
    </w:p>
    <w:p w14:paraId="0000000E" w14:textId="24936A50" w:rsidR="006B5D15" w:rsidRPr="00EA4697" w:rsidRDefault="00C64319" w:rsidP="00EA4697">
      <w:pPr>
        <w:pStyle w:val="Listenabsatz"/>
        <w:numPr>
          <w:ilvl w:val="0"/>
          <w:numId w:val="3"/>
        </w:numPr>
        <w:shd w:val="clear" w:color="auto" w:fill="FFFFFF"/>
        <w:spacing w:before="220" w:after="220"/>
        <w:jc w:val="both"/>
        <w:rPr>
          <w:bCs/>
          <w:color w:val="26292C"/>
          <w:sz w:val="24"/>
          <w:szCs w:val="24"/>
        </w:rPr>
      </w:pPr>
      <w:r w:rsidRPr="00EA4697">
        <w:rPr>
          <w:bCs/>
          <w:color w:val="26292C"/>
          <w:sz w:val="24"/>
          <w:szCs w:val="24"/>
        </w:rPr>
        <w:t xml:space="preserve">Es sollen insbesondere folgende </w:t>
      </w:r>
      <w:r w:rsidR="000A5A52" w:rsidRPr="00EA4697">
        <w:rPr>
          <w:bCs/>
          <w:color w:val="26292C"/>
          <w:sz w:val="24"/>
          <w:szCs w:val="24"/>
        </w:rPr>
        <w:t>Waren und Güter</w:t>
      </w:r>
      <w:r w:rsidRPr="00EA4697">
        <w:rPr>
          <w:bCs/>
          <w:color w:val="26292C"/>
          <w:sz w:val="24"/>
          <w:szCs w:val="24"/>
        </w:rPr>
        <w:t xml:space="preserve"> gemeinschaftlich eingekauft und vergünstigt an die Mitglieder der Genossenschaft weitergegeben </w:t>
      </w:r>
      <w:proofErr w:type="gramStart"/>
      <w:r w:rsidRPr="00EA4697">
        <w:rPr>
          <w:bCs/>
          <w:color w:val="26292C"/>
          <w:sz w:val="24"/>
          <w:szCs w:val="24"/>
        </w:rPr>
        <w:t>werden</w:t>
      </w:r>
      <w:proofErr w:type="gramEnd"/>
      <w:r w:rsidR="001E3140">
        <w:rPr>
          <w:bCs/>
          <w:color w:val="26292C"/>
          <w:sz w:val="24"/>
          <w:szCs w:val="24"/>
        </w:rPr>
        <w:t xml:space="preserve"> die den Mitgliedern in Ertrag und Wirtschaft dienen. </w:t>
      </w:r>
      <w:r w:rsidRPr="00EA4697">
        <w:rPr>
          <w:bCs/>
          <w:color w:val="26292C"/>
          <w:sz w:val="24"/>
          <w:szCs w:val="24"/>
        </w:rPr>
        <w:t xml:space="preserve"> </w:t>
      </w:r>
    </w:p>
    <w:p w14:paraId="5181C0CE" w14:textId="77777777" w:rsidR="00EA4697" w:rsidRPr="000A5A52" w:rsidRDefault="00EA4697" w:rsidP="00EA4697">
      <w:pPr>
        <w:pStyle w:val="Listenabsatz"/>
        <w:shd w:val="clear" w:color="auto" w:fill="FFFFFF"/>
        <w:spacing w:before="220" w:after="220"/>
        <w:ind w:left="1080"/>
        <w:jc w:val="both"/>
        <w:rPr>
          <w:bCs/>
          <w:color w:val="26292C"/>
          <w:sz w:val="24"/>
          <w:szCs w:val="24"/>
        </w:rPr>
      </w:pPr>
    </w:p>
    <w:p w14:paraId="4E309632" w14:textId="42D1ABEE" w:rsidR="000A5A52" w:rsidRPr="00EA4697" w:rsidRDefault="00B11FBC" w:rsidP="00EA4697">
      <w:pPr>
        <w:pStyle w:val="Listenabsatz"/>
        <w:numPr>
          <w:ilvl w:val="0"/>
          <w:numId w:val="3"/>
        </w:numPr>
        <w:shd w:val="clear" w:color="auto" w:fill="FFFFFF"/>
        <w:spacing w:before="220" w:after="220"/>
        <w:jc w:val="both"/>
        <w:rPr>
          <w:color w:val="26292C"/>
          <w:sz w:val="24"/>
          <w:szCs w:val="24"/>
        </w:rPr>
      </w:pPr>
      <w:r w:rsidRPr="00EA4697">
        <w:rPr>
          <w:color w:val="26292C"/>
          <w:sz w:val="24"/>
          <w:szCs w:val="24"/>
        </w:rPr>
        <w:t xml:space="preserve">Die </w:t>
      </w:r>
      <w:r w:rsidR="00841D41" w:rsidRPr="00EA4697">
        <w:rPr>
          <w:color w:val="26292C"/>
          <w:sz w:val="24"/>
          <w:szCs w:val="24"/>
        </w:rPr>
        <w:t xml:space="preserve">Genossenschaft </w:t>
      </w:r>
      <w:r w:rsidR="001E3140">
        <w:rPr>
          <w:color w:val="26292C"/>
          <w:sz w:val="24"/>
          <w:szCs w:val="24"/>
        </w:rPr>
        <w:t>kauft die Waren, nach Abfrage bei den Mitgliedern auf eigene Rechnung ein</w:t>
      </w:r>
      <w:r w:rsidR="00841D41" w:rsidRPr="00EA4697">
        <w:rPr>
          <w:color w:val="26292C"/>
          <w:sz w:val="24"/>
          <w:szCs w:val="24"/>
        </w:rPr>
        <w:t xml:space="preserve"> unter Berücksichtigung der Finanz- und Ertragslage der Genossenschaft. </w:t>
      </w:r>
      <w:r w:rsidRPr="00EA4697">
        <w:rPr>
          <w:color w:val="26292C"/>
          <w:sz w:val="24"/>
          <w:szCs w:val="24"/>
        </w:rPr>
        <w:t xml:space="preserve">Diejenigen Mitglieder, die die o.g. Waren </w:t>
      </w:r>
      <w:r w:rsidR="00D74745" w:rsidRPr="00EA4697">
        <w:rPr>
          <w:color w:val="26292C"/>
          <w:sz w:val="24"/>
          <w:szCs w:val="24"/>
        </w:rPr>
        <w:t>nutzen</w:t>
      </w:r>
      <w:r w:rsidRPr="00EA4697">
        <w:rPr>
          <w:color w:val="26292C"/>
          <w:sz w:val="24"/>
          <w:szCs w:val="24"/>
        </w:rPr>
        <w:t xml:space="preserve">, beteiligen </w:t>
      </w:r>
      <w:r w:rsidR="00D74745" w:rsidRPr="00EA4697">
        <w:rPr>
          <w:color w:val="26292C"/>
          <w:sz w:val="24"/>
          <w:szCs w:val="24"/>
        </w:rPr>
        <w:t xml:space="preserve">sich </w:t>
      </w:r>
      <w:r w:rsidRPr="00EA4697">
        <w:rPr>
          <w:color w:val="26292C"/>
          <w:sz w:val="24"/>
          <w:szCs w:val="24"/>
        </w:rPr>
        <w:t xml:space="preserve">mit einer monatlichen </w:t>
      </w:r>
      <w:r w:rsidR="000A5A52" w:rsidRPr="00EA4697">
        <w:rPr>
          <w:color w:val="26292C"/>
          <w:sz w:val="24"/>
          <w:szCs w:val="24"/>
        </w:rPr>
        <w:t>P</w:t>
      </w:r>
      <w:r w:rsidRPr="00EA4697">
        <w:rPr>
          <w:color w:val="26292C"/>
          <w:sz w:val="24"/>
          <w:szCs w:val="24"/>
        </w:rPr>
        <w:t xml:space="preserve">auschale </w:t>
      </w:r>
      <w:proofErr w:type="spellStart"/>
      <w:r w:rsidRPr="00EA4697">
        <w:rPr>
          <w:color w:val="26292C"/>
          <w:sz w:val="24"/>
          <w:szCs w:val="24"/>
        </w:rPr>
        <w:t>i.H.v</w:t>
      </w:r>
      <w:proofErr w:type="spellEnd"/>
      <w:r w:rsidRPr="00EA4697">
        <w:rPr>
          <w:color w:val="26292C"/>
          <w:sz w:val="24"/>
          <w:szCs w:val="24"/>
        </w:rPr>
        <w:t xml:space="preserve">. </w:t>
      </w:r>
      <w:r w:rsidR="00EA4697" w:rsidRPr="00EA4697">
        <w:rPr>
          <w:color w:val="26292C"/>
          <w:sz w:val="24"/>
          <w:szCs w:val="24"/>
        </w:rPr>
        <w:t>XX</w:t>
      </w:r>
      <w:r w:rsidRPr="00EA4697">
        <w:rPr>
          <w:color w:val="26292C"/>
          <w:sz w:val="24"/>
          <w:szCs w:val="24"/>
        </w:rPr>
        <w:t xml:space="preserve"> EUR zzgl. gesetzliche Mehrwertsteuer, </w:t>
      </w:r>
      <w:r w:rsidR="000A5A52" w:rsidRPr="00EA4697">
        <w:rPr>
          <w:color w:val="26292C"/>
          <w:sz w:val="24"/>
          <w:szCs w:val="24"/>
        </w:rPr>
        <w:t xml:space="preserve">berechnet nach der Mindestberechnungsgrundlage. Auf die separate Berechnung der Mehrwertsteuer wird verwiesen. </w:t>
      </w:r>
    </w:p>
    <w:p w14:paraId="00000013" w14:textId="44C13467" w:rsidR="006B5D15" w:rsidRPr="00EA4697" w:rsidRDefault="00B11FBC" w:rsidP="00EA4697">
      <w:pPr>
        <w:pStyle w:val="Listenabsatz"/>
        <w:numPr>
          <w:ilvl w:val="0"/>
          <w:numId w:val="3"/>
        </w:numPr>
        <w:shd w:val="clear" w:color="auto" w:fill="FFFFFF"/>
        <w:spacing w:before="220" w:after="220"/>
        <w:jc w:val="both"/>
        <w:rPr>
          <w:color w:val="26292C"/>
          <w:sz w:val="24"/>
          <w:szCs w:val="24"/>
        </w:rPr>
      </w:pPr>
      <w:r w:rsidRPr="00EA4697">
        <w:rPr>
          <w:color w:val="26292C"/>
          <w:sz w:val="24"/>
          <w:szCs w:val="24"/>
        </w:rPr>
        <w:t>Der Vorstand verwaltet und organisiert den Wareneinkauf im Namen und Auftrag der Mitglieder.</w:t>
      </w:r>
      <w:r>
        <w:t xml:space="preserve"> </w:t>
      </w:r>
    </w:p>
    <w:p w14:paraId="00000014" w14:textId="77777777" w:rsidR="006B5D15" w:rsidRDefault="006B5D15"/>
    <w:p w14:paraId="517A341D" w14:textId="77777777" w:rsidR="004C51DA" w:rsidRDefault="004C51DA"/>
    <w:p w14:paraId="00000016" w14:textId="3A450E35" w:rsidR="006B5D15" w:rsidRDefault="004C51DA">
      <w:r>
        <w:t>________________________________</w:t>
      </w:r>
      <w:r w:rsidR="00B11FBC">
        <w:br/>
      </w:r>
      <w:r w:rsidR="00841D41">
        <w:rPr>
          <w:color w:val="26292C"/>
          <w:sz w:val="24"/>
          <w:szCs w:val="24"/>
        </w:rPr>
        <w:t xml:space="preserve">Unterschrift </w:t>
      </w:r>
      <w:r w:rsidR="00C64319">
        <w:rPr>
          <w:color w:val="26292C"/>
          <w:sz w:val="24"/>
          <w:szCs w:val="24"/>
        </w:rPr>
        <w:t>Vorstand</w:t>
      </w:r>
      <w:r w:rsidR="00C64319">
        <w:rPr>
          <w:rStyle w:val="Funotenzeichen"/>
          <w:color w:val="26292C"/>
          <w:sz w:val="24"/>
          <w:szCs w:val="24"/>
        </w:rPr>
        <w:footnoteReference w:id="2"/>
      </w:r>
      <w:r w:rsidR="00C64319">
        <w:rPr>
          <w:color w:val="26292C"/>
          <w:sz w:val="24"/>
          <w:szCs w:val="24"/>
        </w:rPr>
        <w:t>:</w:t>
      </w:r>
    </w:p>
    <w:sectPr w:rsidR="006B5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6FAF" w14:textId="77777777" w:rsidR="003314B1" w:rsidRDefault="003314B1" w:rsidP="00C64319">
      <w:pPr>
        <w:spacing w:line="240" w:lineRule="auto"/>
      </w:pPr>
      <w:r>
        <w:separator/>
      </w:r>
    </w:p>
  </w:endnote>
  <w:endnote w:type="continuationSeparator" w:id="0">
    <w:p w14:paraId="669295C4" w14:textId="77777777" w:rsidR="003314B1" w:rsidRDefault="003314B1" w:rsidP="00C64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68D9" w14:textId="77777777" w:rsidR="003314B1" w:rsidRDefault="003314B1" w:rsidP="00C64319">
      <w:pPr>
        <w:spacing w:line="240" w:lineRule="auto"/>
      </w:pPr>
      <w:r>
        <w:separator/>
      </w:r>
    </w:p>
  </w:footnote>
  <w:footnote w:type="continuationSeparator" w:id="0">
    <w:p w14:paraId="527BAA62" w14:textId="77777777" w:rsidR="003314B1" w:rsidRDefault="003314B1" w:rsidP="00C64319">
      <w:pPr>
        <w:spacing w:line="240" w:lineRule="auto"/>
      </w:pPr>
      <w:r>
        <w:continuationSeparator/>
      </w:r>
    </w:p>
  </w:footnote>
  <w:footnote w:id="1">
    <w:p w14:paraId="680FFBB9" w14:textId="069D764F" w:rsidR="00C64319" w:rsidRPr="00C64319" w:rsidRDefault="00C64319">
      <w:pPr>
        <w:pStyle w:val="Funotentext"/>
        <w:rPr>
          <w:lang w:val="de-DE"/>
        </w:rPr>
      </w:pPr>
      <w:r>
        <w:rPr>
          <w:rStyle w:val="Funotenzeichen"/>
        </w:rPr>
        <w:footnoteRef/>
      </w:r>
      <w:r>
        <w:t xml:space="preserve"> </w:t>
      </w:r>
      <w:r>
        <w:rPr>
          <w:lang w:val="de-DE"/>
        </w:rPr>
        <w:t xml:space="preserve">Beschlüsse müssen immer fortlaufend nummeriert werden. </w:t>
      </w:r>
    </w:p>
  </w:footnote>
  <w:footnote w:id="2">
    <w:p w14:paraId="6EE2355A" w14:textId="3F3201C2" w:rsidR="00C64319" w:rsidRPr="00C64319" w:rsidRDefault="00C64319">
      <w:pPr>
        <w:pStyle w:val="Funotentext"/>
        <w:rPr>
          <w:lang w:val="de-DE"/>
        </w:rPr>
      </w:pPr>
      <w:r>
        <w:rPr>
          <w:rStyle w:val="Funotenzeichen"/>
        </w:rPr>
        <w:footnoteRef/>
      </w:r>
      <w:r>
        <w:t xml:space="preserve"> </w:t>
      </w:r>
      <w:r>
        <w:rPr>
          <w:lang w:val="de-DE"/>
        </w:rPr>
        <w:t xml:space="preserve">Grds. Vom Vorstand zu beschließen, wenn der einmalige Wareneinkauf jedoch die Kredithöchstgrenze überschreitet (s. Gründungsprotokoll) dann muss der Beschluss zwingend von der Generalversammlung beschlossen werden. Im Falle, dass der Beschluss </w:t>
      </w:r>
      <w:r w:rsidR="004C51DA">
        <w:rPr>
          <w:lang w:val="de-DE"/>
        </w:rPr>
        <w:t>die</w:t>
      </w:r>
      <w:r>
        <w:rPr>
          <w:lang w:val="de-DE"/>
        </w:rPr>
        <w:t xml:space="preserve"> wirtschaftlichen oder sonstigen Interessen nur des Vorstandes berührt, muss der Beschluss auch vom Bevollmächtigten unterzeichnet werden.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0B3"/>
    <w:multiLevelType w:val="hybridMultilevel"/>
    <w:tmpl w:val="F592674A"/>
    <w:lvl w:ilvl="0" w:tplc="3FA2A38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1F063D"/>
    <w:multiLevelType w:val="hybridMultilevel"/>
    <w:tmpl w:val="FE4EA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E150B"/>
    <w:multiLevelType w:val="hybridMultilevel"/>
    <w:tmpl w:val="EA14C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547B34"/>
    <w:multiLevelType w:val="hybridMultilevel"/>
    <w:tmpl w:val="1FC8930A"/>
    <w:lvl w:ilvl="0" w:tplc="3FA2A38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002D9F"/>
    <w:multiLevelType w:val="hybridMultilevel"/>
    <w:tmpl w:val="C8A6FAB4"/>
    <w:lvl w:ilvl="0" w:tplc="0407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B815C2C"/>
    <w:multiLevelType w:val="hybridMultilevel"/>
    <w:tmpl w:val="45C27FAC"/>
    <w:lvl w:ilvl="0" w:tplc="62FCB1D4">
      <w:start w:val="1"/>
      <w:numFmt w:val="decimal"/>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8379690">
    <w:abstractNumId w:val="1"/>
  </w:num>
  <w:num w:numId="2" w16cid:durableId="1468084784">
    <w:abstractNumId w:val="2"/>
  </w:num>
  <w:num w:numId="3" w16cid:durableId="1284461051">
    <w:abstractNumId w:val="5"/>
  </w:num>
  <w:num w:numId="4" w16cid:durableId="495072106">
    <w:abstractNumId w:val="3"/>
  </w:num>
  <w:num w:numId="5" w16cid:durableId="1446535131">
    <w:abstractNumId w:val="0"/>
  </w:num>
  <w:num w:numId="6" w16cid:durableId="1857191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C0FDE69-A50A-4489-864C-27B1C246A28E}"/>
    <w:docVar w:name="dgnword-eventsink" w:val="1770224592672"/>
  </w:docVars>
  <w:rsids>
    <w:rsidRoot w:val="006B5D15"/>
    <w:rsid w:val="000358B2"/>
    <w:rsid w:val="000A5A52"/>
    <w:rsid w:val="001209C5"/>
    <w:rsid w:val="0014257D"/>
    <w:rsid w:val="001E3140"/>
    <w:rsid w:val="00207F75"/>
    <w:rsid w:val="00220977"/>
    <w:rsid w:val="002C7A15"/>
    <w:rsid w:val="002D751A"/>
    <w:rsid w:val="003314B1"/>
    <w:rsid w:val="00345451"/>
    <w:rsid w:val="00401525"/>
    <w:rsid w:val="00414104"/>
    <w:rsid w:val="004235E8"/>
    <w:rsid w:val="004B288C"/>
    <w:rsid w:val="004C51DA"/>
    <w:rsid w:val="00524F99"/>
    <w:rsid w:val="006B5D15"/>
    <w:rsid w:val="00782852"/>
    <w:rsid w:val="00841D41"/>
    <w:rsid w:val="008626DE"/>
    <w:rsid w:val="008B431D"/>
    <w:rsid w:val="00946AAC"/>
    <w:rsid w:val="009F7E55"/>
    <w:rsid w:val="00AC0966"/>
    <w:rsid w:val="00B01BBD"/>
    <w:rsid w:val="00B11FBC"/>
    <w:rsid w:val="00B17188"/>
    <w:rsid w:val="00B93784"/>
    <w:rsid w:val="00BD0CBA"/>
    <w:rsid w:val="00C64319"/>
    <w:rsid w:val="00D11117"/>
    <w:rsid w:val="00D33D88"/>
    <w:rsid w:val="00D3467C"/>
    <w:rsid w:val="00D74745"/>
    <w:rsid w:val="00E700C9"/>
    <w:rsid w:val="00E95683"/>
    <w:rsid w:val="00EA4697"/>
    <w:rsid w:val="00EC4CB6"/>
    <w:rsid w:val="00FF3B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BA14"/>
  <w15:docId w15:val="{983B3198-091B-4470-B9CB-FCCAFA46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524F99"/>
    <w:rPr>
      <w:b/>
      <w:bCs/>
    </w:rPr>
  </w:style>
  <w:style w:type="character" w:customStyle="1" w:styleId="KommentarthemaZchn">
    <w:name w:val="Kommentarthema Zchn"/>
    <w:basedOn w:val="KommentartextZchn"/>
    <w:link w:val="Kommentarthema"/>
    <w:uiPriority w:val="99"/>
    <w:semiHidden/>
    <w:rsid w:val="00524F99"/>
    <w:rPr>
      <w:b/>
      <w:bCs/>
      <w:sz w:val="20"/>
      <w:szCs w:val="20"/>
    </w:rPr>
  </w:style>
  <w:style w:type="character" w:styleId="Hyperlink">
    <w:name w:val="Hyperlink"/>
    <w:basedOn w:val="Absatz-Standardschriftart"/>
    <w:uiPriority w:val="99"/>
    <w:unhideWhenUsed/>
    <w:rsid w:val="00B01BBD"/>
    <w:rPr>
      <w:color w:val="0000FF" w:themeColor="hyperlink"/>
      <w:u w:val="single"/>
    </w:rPr>
  </w:style>
  <w:style w:type="character" w:styleId="NichtaufgelsteErwhnung">
    <w:name w:val="Unresolved Mention"/>
    <w:basedOn w:val="Absatz-Standardschriftart"/>
    <w:uiPriority w:val="99"/>
    <w:semiHidden/>
    <w:unhideWhenUsed/>
    <w:rsid w:val="00B01BBD"/>
    <w:rPr>
      <w:color w:val="605E5C"/>
      <w:shd w:val="clear" w:color="auto" w:fill="E1DFDD"/>
    </w:rPr>
  </w:style>
  <w:style w:type="paragraph" w:styleId="Funotentext">
    <w:name w:val="footnote text"/>
    <w:basedOn w:val="Standard"/>
    <w:link w:val="FunotentextZchn"/>
    <w:uiPriority w:val="99"/>
    <w:semiHidden/>
    <w:unhideWhenUsed/>
    <w:rsid w:val="00C64319"/>
    <w:pPr>
      <w:spacing w:line="240" w:lineRule="auto"/>
    </w:pPr>
    <w:rPr>
      <w:sz w:val="20"/>
      <w:szCs w:val="20"/>
    </w:rPr>
  </w:style>
  <w:style w:type="character" w:customStyle="1" w:styleId="FunotentextZchn">
    <w:name w:val="Fußnotentext Zchn"/>
    <w:basedOn w:val="Absatz-Standardschriftart"/>
    <w:link w:val="Funotentext"/>
    <w:uiPriority w:val="99"/>
    <w:semiHidden/>
    <w:rsid w:val="00C64319"/>
    <w:rPr>
      <w:sz w:val="20"/>
      <w:szCs w:val="20"/>
    </w:rPr>
  </w:style>
  <w:style w:type="character" w:styleId="Funotenzeichen">
    <w:name w:val="footnote reference"/>
    <w:basedOn w:val="Absatz-Standardschriftart"/>
    <w:uiPriority w:val="99"/>
    <w:semiHidden/>
    <w:unhideWhenUsed/>
    <w:rsid w:val="00C64319"/>
    <w:rPr>
      <w:vertAlign w:val="superscript"/>
    </w:rPr>
  </w:style>
  <w:style w:type="paragraph" w:styleId="Listenabsatz">
    <w:name w:val="List Paragraph"/>
    <w:basedOn w:val="Standard"/>
    <w:uiPriority w:val="34"/>
    <w:qFormat/>
    <w:rsid w:val="00C64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goRgU4p7TupReerz7s8xkgMdHYQ==">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</go:docsCustomData>
</go:gDocsCustomXmlDataStorage>
</file>

<file path=customXml/itemProps1.xml><?xml version="1.0" encoding="utf-8"?>
<ds:datastoreItem xmlns:ds="http://schemas.openxmlformats.org/officeDocument/2006/customXml" ds:itemID="{1D1A6A91-A3C5-4B2A-9D5A-8A367A5F76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Tatevik Gevorgyan</dc:creator>
  <cp:lastModifiedBy>Sven Leudesdorff-Pfeifer</cp:lastModifiedBy>
  <cp:revision>2</cp:revision>
  <dcterms:created xsi:type="dcterms:W3CDTF">2025-02-06T16:08:00Z</dcterms:created>
  <dcterms:modified xsi:type="dcterms:W3CDTF">2025-02-06T16:08:00Z</dcterms:modified>
</cp:coreProperties>
</file>