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0657D9" wp14:paraId="676105B8" wp14:textId="3FD64F07">
      <w:pPr>
        <w:pStyle w:val="Normal"/>
        <w:spacing w:before="0" w:beforeAutospacing="off" w:after="0" w:afterAutospacing="off"/>
        <w:jc w:val="left"/>
        <w:rPr>
          <w:rFonts w:ascii="Roboto" w:hAnsi="Roboto" w:eastAsia="Roboto" w:cs="Roboto"/>
          <w:b w:val="1"/>
          <w:bCs w:val="1"/>
          <w:i w:val="0"/>
          <w:iCs w:val="0"/>
          <w:caps w:val="0"/>
          <w:smallCaps w:val="0"/>
          <w:strike w:val="0"/>
          <w:dstrike w:val="0"/>
          <w:noProof w:val="0"/>
          <w:color w:val="4C94D8" w:themeColor="text2" w:themeTint="80" w:themeShade="FF"/>
          <w:sz w:val="36"/>
          <w:szCs w:val="36"/>
          <w:u w:val="none"/>
          <w:lang w:val="de-DE"/>
        </w:rPr>
      </w:pPr>
      <w:r w:rsidRPr="1E0657D9" w:rsidR="19DE76E9">
        <w:rPr>
          <w:rFonts w:ascii="Roboto" w:hAnsi="Roboto" w:eastAsia="Roboto" w:cs="Roboto"/>
          <w:b w:val="1"/>
          <w:bCs w:val="1"/>
          <w:i w:val="0"/>
          <w:iCs w:val="0"/>
          <w:caps w:val="0"/>
          <w:smallCaps w:val="0"/>
          <w:strike w:val="0"/>
          <w:dstrike w:val="0"/>
          <w:noProof w:val="0"/>
          <w:color w:val="4C94D8" w:themeColor="text2" w:themeTint="80" w:themeShade="FF"/>
          <w:sz w:val="36"/>
          <w:szCs w:val="36"/>
          <w:u w:val="none"/>
          <w:lang w:val="de-DE"/>
        </w:rPr>
        <w:t xml:space="preserve">Die atypische stille Beteiligung (z.B. </w:t>
      </w:r>
      <w:r w:rsidRPr="1E0657D9" w:rsidR="19DE76E9">
        <w:rPr>
          <w:rFonts w:ascii="Roboto" w:hAnsi="Roboto" w:eastAsia="Roboto" w:cs="Roboto"/>
          <w:b w:val="1"/>
          <w:bCs w:val="1"/>
          <w:i w:val="0"/>
          <w:iCs w:val="0"/>
          <w:caps w:val="0"/>
          <w:smallCaps w:val="0"/>
          <w:strike w:val="0"/>
          <w:dstrike w:val="0"/>
          <w:noProof w:val="0"/>
          <w:color w:val="4C94D8" w:themeColor="text2" w:themeTint="80" w:themeShade="FF"/>
          <w:sz w:val="36"/>
          <w:szCs w:val="36"/>
          <w:u w:val="none"/>
          <w:lang w:val="de-DE"/>
        </w:rPr>
        <w:t xml:space="preserve">GmbH) </w:t>
      </w:r>
    </w:p>
    <w:p xmlns:wp14="http://schemas.microsoft.com/office/word/2010/wordml" w:rsidP="1E0657D9" wp14:paraId="1C64ADE8" wp14:textId="5BC90F94">
      <w:pPr>
        <w:pStyle w:val="Normal"/>
        <w:spacing w:before="0" w:beforeAutospacing="off" w:after="0" w:afterAutospacing="off"/>
        <w:ind w:firstLine="708"/>
        <w:jc w:val="left"/>
        <w:rPr>
          <w:rFonts w:ascii="Roboto" w:hAnsi="Roboto" w:eastAsia="Roboto" w:cs="Roboto"/>
          <w:b w:val="1"/>
          <w:bCs w:val="1"/>
          <w:i w:val="0"/>
          <w:iCs w:val="0"/>
          <w:caps w:val="0"/>
          <w:smallCaps w:val="0"/>
          <w:strike w:val="0"/>
          <w:dstrike w:val="0"/>
          <w:noProof w:val="0"/>
          <w:color w:val="000000" w:themeColor="text1" w:themeTint="FF" w:themeShade="FF"/>
          <w:sz w:val="36"/>
          <w:szCs w:val="36"/>
          <w:u w:val="none"/>
          <w:lang w:val="de-DE"/>
        </w:rPr>
      </w:pPr>
      <w:r w:rsidRPr="1E0657D9" w:rsidR="19DE76E9">
        <w:rPr>
          <w:rFonts w:ascii="Roboto" w:hAnsi="Roboto" w:eastAsia="Roboto" w:cs="Roboto"/>
          <w:b w:val="1"/>
          <w:bCs w:val="1"/>
          <w:i w:val="0"/>
          <w:iCs w:val="0"/>
          <w:caps w:val="0"/>
          <w:smallCaps w:val="0"/>
          <w:strike w:val="0"/>
          <w:dstrike w:val="0"/>
          <w:noProof w:val="0"/>
          <w:color w:val="4C94D8" w:themeColor="text2" w:themeTint="80" w:themeShade="FF"/>
          <w:sz w:val="36"/>
          <w:szCs w:val="36"/>
          <w:u w:val="none"/>
          <w:lang w:val="de-DE"/>
        </w:rPr>
        <w:t>im Gesellschafts- und S</w:t>
      </w:r>
      <w:r w:rsidRPr="1E0657D9" w:rsidR="35D7FDA1">
        <w:rPr>
          <w:rFonts w:ascii="Roboto" w:hAnsi="Roboto" w:eastAsia="Roboto" w:cs="Roboto"/>
          <w:b w:val="1"/>
          <w:bCs w:val="1"/>
          <w:i w:val="0"/>
          <w:iCs w:val="0"/>
          <w:caps w:val="0"/>
          <w:smallCaps w:val="0"/>
          <w:strike w:val="0"/>
          <w:dstrike w:val="0"/>
          <w:noProof w:val="0"/>
          <w:color w:val="4C94D8" w:themeColor="text2" w:themeTint="80" w:themeShade="FF"/>
          <w:sz w:val="36"/>
          <w:szCs w:val="36"/>
          <w:u w:val="none"/>
          <w:lang w:val="de-DE"/>
        </w:rPr>
        <w:t>teuerrecht</w:t>
      </w:r>
    </w:p>
    <w:p xmlns:wp14="http://schemas.microsoft.com/office/word/2010/wordml" w:rsidP="1E0657D9" wp14:paraId="139BC58D" wp14:textId="2280F0A4">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72308916" wp14:textId="367ED245">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10E61D05" wp14:textId="514FA06A">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Die atypische stille Beteiligung ist ein komplexes, aber wichtiges Thema im Gesellschafts- und Steuerrecht.</w:t>
      </w:r>
    </w:p>
    <w:p xmlns:wp14="http://schemas.microsoft.com/office/word/2010/wordml" w:rsidP="1E0657D9" wp14:paraId="7278DB59" wp14:textId="2ADEA00D">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47D57A8F" wp14:textId="7D679496">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 xml:space="preserve">1. Was ist eine </w:t>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highlight w:val="yellow"/>
          <w:u w:val="single"/>
          <w:lang w:val="de-DE"/>
        </w:rPr>
        <w:t>atypische stille Beteiligung</w:t>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w:t>
      </w:r>
    </w:p>
    <w:p xmlns:wp14="http://schemas.microsoft.com/office/word/2010/wordml" w:rsidP="1E0657D9" wp14:paraId="40C4E0CC" wp14:textId="472602F8">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4"/>
          <w:szCs w:val="24"/>
          <w:u w:val="single"/>
          <w:lang w:val="de-DE"/>
        </w:rPr>
      </w:pPr>
    </w:p>
    <w:p xmlns:wp14="http://schemas.microsoft.com/office/word/2010/wordml" w:rsidP="1E0657D9" wp14:paraId="71DD9143" wp14:textId="5FABE302">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Stellen Sie sich vor, eine GmbH sucht frisches Kapital, möchte aber keinen neuen Gesellschafter mit Stimmrecht in die Geschäftsführung aufnehmen. Eine Lösung ist die </w:t>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4"/>
          <w:szCs w:val="24"/>
          <w:u w:val="none"/>
          <w:lang w:val="de-DE"/>
        </w:rPr>
        <w:t>"stille Beteiligung".</w:t>
      </w:r>
    </w:p>
    <w:p xmlns:wp14="http://schemas.microsoft.com/office/word/2010/wordml" w:rsidP="1E0657D9" wp14:paraId="495EAF2A" wp14:textId="3A4DC2FA">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71E201AF" wp14:textId="499F13A4">
      <w:pPr>
        <w:pStyle w:val="Normal"/>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t>Dabei unterscheidet man zwei Formen:</w:t>
      </w:r>
    </w:p>
    <w:p xmlns:wp14="http://schemas.microsoft.com/office/word/2010/wordml" w:rsidP="1E0657D9" wp14:paraId="448DAEC8" wp14:textId="028F5963">
      <w:pPr>
        <w:spacing w:before="0" w:beforeAutospacing="off" w:after="0" w:afterAutospacing="off"/>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a) Typische stille Beteiligung (zum Vergleich):</w:t>
      </w:r>
    </w:p>
    <w:p xmlns:wp14="http://schemas.microsoft.com/office/word/2010/wordml" w:rsidP="1E0657D9" wp14:paraId="21AC3DD9" wp14:textId="55D86FBE">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Der stille Gesellschafter liefert nur Kapital.</w:t>
      </w:r>
    </w:p>
    <w:p xmlns:wp14="http://schemas.microsoft.com/office/word/2010/wordml" w:rsidP="1E0657D9" wp14:paraId="49FF4C57" wp14:textId="04AC4FB1">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Er beteiligt sich nur am Gewinn und Verlust des Unternehmens (oft mit einer festen Verzinsung).</w:t>
      </w:r>
    </w:p>
    <w:p xmlns:wp14="http://schemas.microsoft.com/office/word/2010/wordml" w:rsidP="1E0657D9" wp14:paraId="1A4B0EC5" wp14:textId="6E934269">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Er hat keine Mitwirkungsrechte, kein Stimmrecht und kein Recht auf Einsicht in die Bücher.</w:t>
      </w:r>
    </w:p>
    <w:p xmlns:wp14="http://schemas.microsoft.com/office/word/2010/wordml" w:rsidP="1E0657D9" wp14:paraId="30AB9771" wp14:textId="4F0052E0">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Er ist im Innenverhältnis beteiligt, tritt aber nach außen nicht in Erscheinung.</w:t>
      </w:r>
    </w:p>
    <w:p xmlns:wp14="http://schemas.microsoft.com/office/word/2010/wordml" w:rsidP="1E0657D9" wp14:paraId="043B078E" wp14:textId="12343CA2">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Steuerlich: Er ist ein gläubigerähnlicher Darlehensgeber.</w:t>
      </w:r>
    </w:p>
    <w:p xmlns:wp14="http://schemas.microsoft.com/office/word/2010/wordml" w:rsidP="1E0657D9" wp14:paraId="521AD967" wp14:textId="0E9EBF30">
      <w:pPr>
        <w:spacing w:before="0" w:beforeAutospacing="off" w:after="0" w:afterAutospacing="off"/>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 xml:space="preserve">b) </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highlight w:val="yellow"/>
          <w:u w:val="none"/>
          <w:lang w:val="de-DE"/>
        </w:rPr>
        <w:t>Atypische stille Beteiligung</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 xml:space="preserve"> (die Besonderheit):</w:t>
      </w:r>
    </w:p>
    <w:p xmlns:wp14="http://schemas.microsoft.com/office/word/2010/wordml" w:rsidP="1E0657D9" wp14:paraId="5DBA0298" wp14:textId="3973E544">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Hier geht der Gesellschafter einen Schritt weiter. Er beteiligt sich nicht nur am Gewinn, sondern auch am gesamten Vermögen des Unternehmens. Das ist der entscheidende Unterschied.</w:t>
      </w:r>
    </w:p>
    <w:p xmlns:wp14="http://schemas.microsoft.com/office/word/2010/wordml" w:rsidP="1E0657D9" wp14:paraId="64118ABB" wp14:textId="5D1CEBD4">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368AD87B" wp14:textId="641537E5">
      <w:pPr>
        <w:spacing w:before="0" w:beforeAutospacing="off" w:after="0" w:afterAutospacing="off"/>
        <w:jc w:val="left"/>
        <w:rPr>
          <w:rFonts w:ascii="Roboto" w:hAnsi="Roboto" w:eastAsia="Roboto" w:cs="Roboto"/>
          <w:b w:val="1"/>
          <w:bCs w:val="1"/>
          <w:i w:val="1"/>
          <w:iCs w:val="1"/>
          <w:caps w:val="0"/>
          <w:smallCaps w:val="0"/>
          <w:strike w:val="0"/>
          <w:dstrike w:val="0"/>
          <w:noProof w:val="0"/>
          <w:color w:val="000000" w:themeColor="text1" w:themeTint="FF" w:themeShade="FF"/>
          <w:sz w:val="24"/>
          <w:szCs w:val="24"/>
          <w:highlight w:val="yellow"/>
          <w:u w:val="non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 xml:space="preserve">Merkmale der </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highlight w:val="yellow"/>
          <w:u w:val="none"/>
          <w:lang w:val="de-DE"/>
        </w:rPr>
        <w:t>atypischen stillen Beteiligung:</w:t>
      </w:r>
    </w:p>
    <w:p xmlns:wp14="http://schemas.microsoft.com/office/word/2010/wordml" w:rsidP="1E0657D9" wp14:paraId="712A05DF" wp14:textId="33D76B36">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1. Beteiligung am Gesamtvermögen: Der stille Gesellschafter wird am bilanziellen Eigenkapital (Betriebsvermögen) beteiligt. Bei Verkauf des Unternehmens oder bei Auflösung hat er Anspruch auf einen Anteil des Veräußerungsgewinns oder des Liquidationserlöses.</w:t>
      </w:r>
    </w:p>
    <w:p xmlns:wp14="http://schemas.microsoft.com/office/word/2010/wordml" w:rsidP="1E0657D9" wp14:paraId="2072DAA6" wp14:textId="4243BA4A">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2. Mitunternehmerinitiative und -risiko: Er trägt das volle unternehmerische Risiko mit (z.B. Verluste bis zur Höhe seiner Einlage). Oft hat er auch erweiterte Kontrollrechte (z.B. Einsicht in die Bilanzen, Informationsrechte).</w:t>
      </w:r>
    </w:p>
    <w:p xmlns:wp14="http://schemas.microsoft.com/office/word/2010/wordml" w:rsidP="1E0657D9" wp14:paraId="2C76FDA6" wp14:textId="1925ADED">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3. Rechtliche Stellung: Er ist wirtschaftlich betrachtet ein teilweiser Mitinhaber des Unternehmens, auch wenn er rechtlich nicht als Gesellschafter der GmbH auftritt.</w:t>
      </w:r>
    </w:p>
    <w:p xmlns:wp14="http://schemas.microsoft.com/office/word/2010/wordml" w:rsidP="1E0657D9" wp14:paraId="29A75D71" wp14:textId="0B92A1F7">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Warum "atypisch"?</w:t>
      </w:r>
    </w:p>
    <w:p xmlns:wp14="http://schemas.microsoft.com/office/word/2010/wordml" w:rsidP="1E0657D9" wp14:paraId="22A62B80" wp14:textId="0B77E395">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Weil sie die Merkmale der typischen Beteiligung verlässt und sich in ihrer wirtschaftlichen Wirkung einer echten Gesellschafterstellung annähert.</w:t>
      </w:r>
    </w:p>
    <w:p xmlns:wp14="http://schemas.microsoft.com/office/word/2010/wordml" w:rsidP="1E0657D9" wp14:paraId="292F6D00" wp14:textId="3C86CDFD">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6C01201C" wp14:textId="40290898">
      <w:pPr>
        <w:pStyle w:val="Normal"/>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495855FB" wp14:textId="5FD6ADD2">
      <w:pPr>
        <w:pStyle w:val="Normal"/>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2. Was passiert steuerlich? (Der wichtigste Teil)</w:t>
      </w:r>
    </w:p>
    <w:p xmlns:wp14="http://schemas.microsoft.com/office/word/2010/wordml" w:rsidP="1E0657D9" wp14:paraId="15176CCF" wp14:textId="24750203">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0AF4AE44" wp14:textId="16AE3E57">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Die steuerliche Behandlung ist die fundamentale Konsequenz der oben genannten Merkmale. Der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highlight w:val="yellow"/>
          <w:u w:val="none"/>
          <w:lang w:val="de-DE"/>
        </w:rPr>
        <w:t>atypische stille Gesellschafter</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wird vom Finanzamt als Mitunternehmer eingestuft.</w:t>
      </w:r>
    </w:p>
    <w:p xmlns:wp14="http://schemas.microsoft.com/office/word/2010/wordml" w:rsidP="1E0657D9" wp14:paraId="211E7D52" wp14:textId="73F88FFD">
      <w:pPr>
        <w:pStyle w:val="Normal"/>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3A218FDF" wp14:textId="08A523A9">
      <w:pPr>
        <w:pStyle w:val="Normal"/>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Für den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highlight w:val="yellow"/>
          <w:u w:val="none"/>
          <w:lang w:val="de-DE"/>
        </w:rPr>
        <w:t>atypisch stillen Gesellschafter</w:t>
      </w:r>
      <w:r w:rsidRPr="1E0657D9" w:rsidR="7F237982">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bedeutet das im Einzelnen:</w:t>
      </w:r>
    </w:p>
    <w:p xmlns:wp14="http://schemas.microsoft.com/office/word/2010/wordml" w:rsidP="1E0657D9" wp14:paraId="54979E7A" wp14:textId="649C5C38">
      <w:pPr>
        <w:pStyle w:val="Normal"/>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4AFC11E0" wp14:textId="3784D4FE">
      <w:pPr>
        <w:spacing w:before="0" w:beforeAutospacing="off" w:after="0" w:afterAutospacing="off"/>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694F0089">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a)</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 xml:space="preserve"> Gewinnbesteuerung:</w:t>
      </w:r>
    </w:p>
    <w:p xmlns:wp14="http://schemas.microsoft.com/office/word/2010/wordml" w:rsidP="1E0657D9" wp14:paraId="04293C33" wp14:textId="638F930A">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Sein Anteil am Gewinn der Gesellschaft ist nicht als Kapitalertrag (wie bei der typischen Beteiligung), sondern als Gewinn aus Gewerbebetrieb zu versteuern.</w:t>
      </w:r>
    </w:p>
    <w:p xmlns:wp14="http://schemas.microsoft.com/office/word/2010/wordml" w:rsidP="1E0657D9" wp14:paraId="5FDBEE2A" wp14:textId="380B2A3C">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Er erhält eine gesonderte und einheitliche Feststellung von Beteiligungen (gesonderte Gewinnfeststellung).</w:t>
      </w:r>
    </w:p>
    <w:p xmlns:wp14="http://schemas.microsoft.com/office/word/2010/wordml" w:rsidP="1E0657D9" wp14:paraId="7BC82238" wp14:textId="64096442">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Sein Gewinnanteil unterliegt der Einkommensteuer (ggf. Spitzensteuersatz) und, sofern die Beteiligung einen gewerblichen Charakter hat, auch der Gewerbesteuer.</w:t>
      </w:r>
    </w:p>
    <w:p xmlns:wp14="http://schemas.microsoft.com/office/word/2010/wordml" w:rsidP="1E0657D9" wp14:paraId="3BA3C6F4" wp14:textId="73EE33B2">
      <w:pPr>
        <w:pStyle w:val="Normal"/>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 xml:space="preserve">Die Einlage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wird steuerlich als Eigenkapital behandelt, nicht als Fremdkapital.</w:t>
      </w:r>
    </w:p>
    <w:p xmlns:wp14="http://schemas.microsoft.com/office/word/2010/wordml" w:rsidP="1E0657D9" wp14:paraId="1FA8998D" wp14:textId="0657F6D8">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Die "Vergütung" für </w:t>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4"/>
          <w:szCs w:val="24"/>
          <w:u w:val="none"/>
          <w:lang w:val="de-DE"/>
        </w:rPr>
        <w:t xml:space="preserve">die </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none"/>
          <w:lang w:val="de-DE"/>
        </w:rPr>
        <w:t>Einlage</w:t>
      </w:r>
      <w:r w:rsidRPr="1E0657D9" w:rsidR="5B36E8C5">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t xml:space="preserve">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(sein Gewinnanteil) ist nicht als Betriebsausgabe abzugsfähig. </w:t>
      </w:r>
      <w:r w:rsidRPr="1E0657D9" w:rsidR="5B36E8C5">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t>Bei der typischen Beteiligung ist die feste Verzinsung dagegen ein abzugsfähiger Aufwand für das Unternehmen.</w:t>
      </w:r>
    </w:p>
    <w:p xmlns:wp14="http://schemas.microsoft.com/office/word/2010/wordml" w:rsidP="1E0657D9" wp14:paraId="63369071" wp14:textId="69F5E934">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1223F33E" wp14:textId="560F2912">
      <w:pPr>
        <w:spacing w:before="0" w:beforeAutospacing="off" w:after="0" w:afterAutospacing="off"/>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63B30026">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b)</w:t>
      </w: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 xml:space="preserve"> Gewerbesteuer:</w:t>
      </w:r>
    </w:p>
    <w:p xmlns:wp14="http://schemas.microsoft.com/office/word/2010/wordml" w:rsidP="1E0657D9" wp14:paraId="56D0E90D" wp14:textId="19DF5D31">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 Der Gewinnanteil mindert nicht den Gewerbeertrag der GmbH, da es sich um eine Gewinnverteilung handelt. </w:t>
      </w:r>
      <w:r w:rsidRPr="1E0657D9" w:rsidR="5B36E8C5">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t>Bei der typischen Beteiligung würde die feste Vergütung den Gewerbeertrag mindern.</w:t>
      </w:r>
    </w:p>
    <w:p xmlns:wp14="http://schemas.microsoft.com/office/word/2010/wordml" w:rsidP="1E0657D9" wp14:paraId="7D1BE479" wp14:textId="750BD488">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76CE97E3" wp14:textId="088AF1D7">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5C6E29CC" wp14:textId="235A4B2C">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36EFC6A1" wp14:textId="03A4DACB">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65307650" wp14:textId="5347CFB6">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0D792D1C" wp14:textId="2C1ACE57">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7AE5E3F3" wp14:textId="7B4760BF">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313D558D" wp14:textId="65CAD763">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19ADBDDC" wp14:textId="1C66F7BB">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4AD5BB9C" wp14:textId="00246138">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0B89994E" wp14:textId="02AC29B2">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3E8A2B20" wp14:textId="5337B732">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4642E994" wp14:textId="7164E41A">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35DC053B" wp14:textId="6B5A3489">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3479FC59" wp14:textId="63AD19AB">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1E800B08" wp14:textId="42273C4B">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p>
    <w:p xmlns:wp14="http://schemas.microsoft.com/office/word/2010/wordml" w:rsidP="1E0657D9" wp14:paraId="76C35DAE" wp14:textId="46590B4F">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r w:rsidRPr="1E0657D9" w:rsidR="0560ACCB">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 xml:space="preserve">3) Die Merkmale </w:t>
      </w:r>
      <w:r w:rsidRPr="1E0657D9" w:rsidR="0560ACCB">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zusammengefasst</w:t>
      </w:r>
    </w:p>
    <w:p xmlns:wp14="http://schemas.microsoft.com/office/word/2010/wordml" w:rsidP="1E0657D9" wp14:paraId="7FFBA687" wp14:textId="01E64AE8">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13FB8D69" wp14:textId="0C3C6632">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41C87245" wp14:textId="229FB1CB">
      <w:pPr>
        <w:spacing w:before="0" w:beforeAutospacing="off" w:after="0" w:afterAutospacing="off"/>
        <w:ind w:left="0" w:firstLine="0"/>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Atypische stille Beteiligung</w:t>
      </w:r>
      <w:r>
        <w:tab/>
      </w:r>
      <w:r>
        <w:tab/>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 xml:space="preserve"> </w:t>
      </w:r>
      <w:r>
        <w:tab/>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Typische stille Beteiligung</w:t>
      </w:r>
    </w:p>
    <w:p xmlns:wp14="http://schemas.microsoft.com/office/word/2010/wordml" w:rsidP="1E0657D9" wp14:paraId="01DFDA4D" wp14:textId="6709D583">
      <w:pPr>
        <w:spacing w:before="0" w:beforeAutospacing="off" w:after="0" w:afterAutospacing="off"/>
        <w:ind w:left="0" w:firstLine="0"/>
        <w:jc w:val="left"/>
        <w:rPr>
          <w:rFonts w:ascii="Roboto" w:hAnsi="Roboto" w:eastAsia="Roboto" w:cs="Roboto"/>
          <w:b w:val="1"/>
          <w:bCs w:val="1"/>
          <w:i w:val="0"/>
          <w:iCs w:val="0"/>
          <w:caps w:val="0"/>
          <w:smallCaps w:val="0"/>
          <w:strike w:val="0"/>
          <w:dstrike w:val="0"/>
          <w:noProof w:val="0"/>
          <w:color w:val="000000" w:themeColor="text1" w:themeTint="FF" w:themeShade="FF"/>
          <w:sz w:val="24"/>
          <w:szCs w:val="24"/>
          <w:u w:val="single"/>
          <w:lang w:val="de-DE"/>
        </w:rPr>
      </w:pPr>
    </w:p>
    <w:p xmlns:wp14="http://schemas.microsoft.com/office/word/2010/wordml" w:rsidP="1E0657D9" wp14:paraId="07C291A9" wp14:textId="1028C792">
      <w:pPr>
        <w:spacing w:before="0" w:beforeAutospacing="off" w:after="0" w:afterAutospacing="off"/>
        <w:ind w:left="3540" w:firstLine="0"/>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Rechtliche Natur</w:t>
      </w:r>
    </w:p>
    <w:p xmlns:wp14="http://schemas.microsoft.com/office/word/2010/wordml" w:rsidP="1E0657D9" wp14:paraId="76E84DD4" wp14:textId="32ACC7ED">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Mitunternehmerschaft </w:t>
      </w:r>
      <w:r>
        <w:tab/>
      </w:r>
      <w:r>
        <w:tab/>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Gläubigerverhältnis</w:t>
      </w:r>
    </w:p>
    <w:p xmlns:wp14="http://schemas.microsoft.com/office/word/2010/wordml" w:rsidP="1E0657D9" wp14:paraId="7A1F2138" wp14:textId="4CF5FA6C">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5CF62685" wp14:textId="375D0011">
      <w:pPr>
        <w:spacing w:before="0" w:beforeAutospacing="off" w:after="0" w:afterAutospacing="off"/>
        <w:ind w:left="2832" w:firstLine="708"/>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 xml:space="preserve">Beteiligung an... </w:t>
      </w:r>
    </w:p>
    <w:p xmlns:wp14="http://schemas.microsoft.com/office/word/2010/wordml" w:rsidP="1E0657D9" wp14:paraId="63730709" wp14:textId="3320AC77">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Gewinn und Gesamtvermögen </w:t>
      </w:r>
      <w:r>
        <w:tab/>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single"/>
          <w:lang w:val="de-DE"/>
        </w:rPr>
        <w:t>Nur</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Gewinn/Verlust</w:t>
      </w:r>
    </w:p>
    <w:p xmlns:wp14="http://schemas.microsoft.com/office/word/2010/wordml" w:rsidP="1E0657D9" wp14:paraId="3677E5EA" wp14:textId="5571C13E">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247BA85A" wp14:textId="6DEB6ACE">
      <w:pPr>
        <w:spacing w:before="0" w:beforeAutospacing="off" w:after="0" w:afterAutospacing="off"/>
        <w:ind w:left="2832" w:firstLine="0"/>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 xml:space="preserve">Steuerliche Einstufung </w:t>
      </w:r>
    </w:p>
    <w:p xmlns:wp14="http://schemas.microsoft.com/office/word/2010/wordml" w:rsidP="1E0657D9" wp14:paraId="199E1BA1" wp14:textId="1394ABEF">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Mitunternehmer </w:t>
      </w:r>
      <w:r>
        <w:tab/>
      </w:r>
      <w:r>
        <w:tab/>
      </w:r>
      <w:r>
        <w:tab/>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Darlehensgeber (Kapitalist)</w:t>
      </w:r>
    </w:p>
    <w:p xmlns:wp14="http://schemas.microsoft.com/office/word/2010/wordml" w:rsidP="1E0657D9" wp14:paraId="1AF4D7D0" wp14:textId="1FEE03CC">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2EF6C05D" wp14:textId="6FF520A5">
      <w:pPr>
        <w:spacing w:before="0" w:beforeAutospacing="off" w:after="0" w:afterAutospacing="off"/>
        <w:ind w:left="2124" w:firstLine="708"/>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Besteuerung des Ertrags</w:t>
      </w:r>
    </w:p>
    <w:p xmlns:wp14="http://schemas.microsoft.com/office/word/2010/wordml" w:rsidP="1E0657D9" wp14:paraId="4F43D7DA" wp14:textId="38E67F6B">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Gewerbliche Einkünfte (ESt, ggf. GewSt)</w:t>
      </w:r>
      <w:r>
        <w:tab/>
      </w:r>
      <w:r>
        <w:tab/>
      </w:r>
      <w:r w:rsidRPr="1E0657D9" w:rsidR="3806DE4E">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Kapitalerträge(</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Abgeltungsteuer)</w:t>
      </w:r>
    </w:p>
    <w:p xmlns:wp14="http://schemas.microsoft.com/office/word/2010/wordml" w:rsidP="1E0657D9" wp14:paraId="66DFF749" wp14:textId="5967E49B">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568D3828" wp14:textId="09DC42EF">
      <w:pPr>
        <w:spacing w:before="0" w:beforeAutospacing="off" w:after="0" w:afterAutospacing="off"/>
        <w:ind w:left="2124" w:firstLine="708"/>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Einlage im Unternehmen</w:t>
      </w:r>
    </w:p>
    <w:p xmlns:wp14="http://schemas.microsoft.com/office/word/2010/wordml" w:rsidP="1E0657D9" wp14:paraId="12CFDE39" wp14:textId="117105F8">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Eigenkapital</w:t>
      </w:r>
      <w:r>
        <w:tab/>
      </w:r>
      <w:r>
        <w:tab/>
      </w:r>
      <w:r>
        <w:tab/>
      </w:r>
      <w:r>
        <w:tab/>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Fremdkapital</w:t>
      </w:r>
    </w:p>
    <w:p xmlns:wp14="http://schemas.microsoft.com/office/word/2010/wordml" w:rsidP="1E0657D9" wp14:paraId="3DF21BF5" wp14:textId="13660755">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493DB173" wp14:textId="3D5A8225">
      <w:pPr>
        <w:spacing w:before="0" w:beforeAutospacing="off" w:after="0" w:afterAutospacing="off"/>
        <w:ind w:left="2124" w:firstLine="708"/>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Vergütung für das Unternehmen</w:t>
      </w:r>
    </w:p>
    <w:p xmlns:wp14="http://schemas.microsoft.com/office/word/2010/wordml" w:rsidP="1E0657D9" wp14:paraId="091C38DF" wp14:textId="668FEB26">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Kein abzugsfähiger BA</w:t>
      </w:r>
      <w:r>
        <w:tab/>
      </w:r>
      <w:r>
        <w:tab/>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Abzugsfähiger BA</w:t>
      </w:r>
    </w:p>
    <w:p xmlns:wp14="http://schemas.microsoft.com/office/word/2010/wordml" w:rsidP="1E0657D9" wp14:paraId="5520EE25" wp14:textId="557CEB16">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612847E9" wp14:textId="1155FDA0">
      <w:pPr>
        <w:spacing w:before="0" w:beforeAutospacing="off" w:after="0" w:afterAutospacing="off"/>
        <w:ind w:left="2124" w:firstLine="708"/>
        <w:jc w:val="left"/>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u w:val="single"/>
          <w:lang w:val="de-DE"/>
        </w:rPr>
        <w:t>Verlustverrechnung</w:t>
      </w:r>
    </w:p>
    <w:p xmlns:wp14="http://schemas.microsoft.com/office/word/2010/wordml" w:rsidP="1E0657D9" wp14:paraId="47F24C07" wp14:textId="494C7B7D">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Möglich (mit anderen Einkünften)</w:t>
      </w:r>
      <w:r>
        <w:tab/>
      </w:r>
      <w:r>
        <w:tab/>
      </w:r>
      <w:r>
        <w:tab/>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In der Regel nicht möglich</w:t>
      </w:r>
    </w:p>
    <w:p xmlns:wp14="http://schemas.microsoft.com/office/word/2010/wordml" w:rsidP="1E0657D9" wp14:paraId="1054DB0D" wp14:textId="2F99E023">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1A110199" wp14:textId="75276613">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7E30A4B7" wp14:textId="6292D385">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506B3EA1" wp14:textId="16C78AB0">
      <w:pPr>
        <w:spacing w:before="0" w:beforeAutospacing="off" w:after="0" w:afterAutospacing="off"/>
        <w:jc w:val="left"/>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pPr>
      <w:r w:rsidRPr="1E0657D9" w:rsidR="13A0FA7D">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 xml:space="preserve">4.) </w:t>
      </w:r>
      <w:r w:rsidRPr="1E0657D9" w:rsidR="5B36E8C5">
        <w:rPr>
          <w:rFonts w:ascii="Roboto" w:hAnsi="Roboto" w:eastAsia="Roboto" w:cs="Roboto"/>
          <w:b w:val="1"/>
          <w:bCs w:val="1"/>
          <w:i w:val="0"/>
          <w:iCs w:val="0"/>
          <w:caps w:val="0"/>
          <w:smallCaps w:val="0"/>
          <w:strike w:val="0"/>
          <w:dstrike w:val="0"/>
          <w:noProof w:val="0"/>
          <w:color w:val="000000" w:themeColor="text1" w:themeTint="FF" w:themeShade="FF"/>
          <w:sz w:val="28"/>
          <w:szCs w:val="28"/>
          <w:u w:val="single"/>
          <w:lang w:val="de-DE"/>
        </w:rPr>
        <w:t>Fazit:</w:t>
      </w:r>
    </w:p>
    <w:p xmlns:wp14="http://schemas.microsoft.com/office/word/2010/wordml" w:rsidP="1E0657D9" wp14:paraId="66E0E3DE" wp14:textId="76BC9D33">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29317190" wp14:textId="55D21224">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highlight w:val="yellow"/>
          <w:u w:val="none"/>
          <w:lang w:val="de-DE"/>
        </w:rPr>
        <w:t>Die atypische stille Beteiligung</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ist ein flexibles Instrument, um Kapitalgebern eine wirtschaftliche Beteiligung am gesamten Unternehmen zu ermöglichen, ohne sie formell als Gesellschafter aufzunehmen.</w:t>
      </w:r>
    </w:p>
    <w:p xmlns:wp14="http://schemas.microsoft.com/office/word/2010/wordml" w:rsidP="1E0657D9" wp14:paraId="09E13F41" wp14:textId="6EF91902">
      <w:pPr>
        <w:spacing w:before="0" w:beforeAutospacing="off" w:after="0" w:afterAutospacing="off"/>
        <w:jc w:val="left"/>
      </w:pP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Der Preis für diese Beteiligung am Vermögenszuwachs und die damit verbundenen Vorteile (wie Thesaurierungsbegünstigung) ist die höhere Komplexität und die strengere Besteuerung als Mitunternehmer. Eine sorgfältige vertragliche Ausgestaltung und steuerliche Beratung sind hier unerlässlich.</w:t>
      </w:r>
    </w:p>
    <w:p xmlns:wp14="http://schemas.microsoft.com/office/word/2010/wordml" w:rsidP="1E0657D9" wp14:paraId="53B54ECC" wp14:textId="57830044">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5E175057" wp14:textId="51FF1010">
      <w:pPr>
        <w:spacing w:before="0" w:beforeAutospacing="off" w:after="0" w:afterAutospacing="off"/>
        <w:jc w:val="left"/>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pPr>
    </w:p>
    <w:p xmlns:wp14="http://schemas.microsoft.com/office/word/2010/wordml" w:rsidP="1E0657D9" wp14:paraId="0D150BA2" wp14:textId="29826D6D">
      <w:pPr>
        <w:spacing w:before="0" w:beforeAutospacing="off" w:after="0" w:afterAutospacing="off"/>
        <w:jc w:val="left"/>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pPr>
      <w:r w:rsidRPr="1E0657D9" w:rsidR="5B36E8C5">
        <w:rPr>
          <w:rFonts w:ascii="Roboto" w:hAnsi="Roboto" w:eastAsia="Roboto" w:cs="Roboto"/>
          <w:b w:val="1"/>
          <w:bCs w:val="1"/>
          <w:i w:val="1"/>
          <w:iCs w:val="1"/>
          <w:caps w:val="0"/>
          <w:smallCaps w:val="0"/>
          <w:strike w:val="0"/>
          <w:dstrike w:val="0"/>
          <w:noProof w:val="0"/>
          <w:color w:val="000000" w:themeColor="text1" w:themeTint="FF" w:themeShade="FF"/>
          <w:sz w:val="24"/>
          <w:szCs w:val="24"/>
          <w:highlight w:val="green"/>
          <w:u w:val="single"/>
          <w:lang w:val="de-DE"/>
        </w:rPr>
        <w:t>Hinweis:</w:t>
      </w:r>
      <w:r w:rsidRPr="1E0657D9" w:rsidR="5B36E8C5">
        <w:rPr>
          <w:rFonts w:ascii="Roboto" w:hAnsi="Roboto" w:eastAsia="Roboto" w:cs="Roboto"/>
          <w:b w:val="0"/>
          <w:bCs w:val="0"/>
          <w:i w:val="0"/>
          <w:iCs w:val="0"/>
          <w:caps w:val="0"/>
          <w:smallCaps w:val="0"/>
          <w:strike w:val="0"/>
          <w:dstrike w:val="0"/>
          <w:noProof w:val="0"/>
          <w:color w:val="000000" w:themeColor="text1" w:themeTint="FF" w:themeShade="FF"/>
          <w:sz w:val="24"/>
          <w:szCs w:val="24"/>
          <w:u w:val="none"/>
          <w:lang w:val="de-DE"/>
        </w:rPr>
        <w:t xml:space="preserve"> </w:t>
      </w:r>
      <w:r w:rsidRPr="1E0657D9" w:rsidR="5B36E8C5">
        <w:rPr>
          <w:rFonts w:ascii="Roboto" w:hAnsi="Roboto" w:eastAsia="Roboto" w:cs="Roboto"/>
          <w:b w:val="0"/>
          <w:bCs w:val="0"/>
          <w:i w:val="1"/>
          <w:iCs w:val="1"/>
          <w:caps w:val="0"/>
          <w:smallCaps w:val="0"/>
          <w:strike w:val="0"/>
          <w:dstrike w:val="0"/>
          <w:noProof w:val="0"/>
          <w:color w:val="000000" w:themeColor="text1" w:themeTint="FF" w:themeShade="FF"/>
          <w:sz w:val="24"/>
          <w:szCs w:val="24"/>
          <w:u w:val="none"/>
          <w:lang w:val="de-DE"/>
        </w:rPr>
        <w:t>Dies ist eine allgemeine Erklärung und stellt keine steuerliche oder rechtliche Beratung im Einzelfall dar. Für konkrete Fälle sollte immer ein Steuerberater oder Rechtsanwalt konsultiert werden.</w:t>
      </w:r>
    </w:p>
    <w:p xmlns:wp14="http://schemas.microsoft.com/office/word/2010/wordml" wp14:paraId="4E47C1E7" wp14:textId="587128A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71F81"/>
    <w:rsid w:val="01AD5190"/>
    <w:rsid w:val="040825A1"/>
    <w:rsid w:val="0560ACCB"/>
    <w:rsid w:val="06B1F0CC"/>
    <w:rsid w:val="06E9FAED"/>
    <w:rsid w:val="085E7DD3"/>
    <w:rsid w:val="0A7F3A31"/>
    <w:rsid w:val="0B5DE468"/>
    <w:rsid w:val="0BBB83DB"/>
    <w:rsid w:val="103BAC28"/>
    <w:rsid w:val="124E694A"/>
    <w:rsid w:val="13A0FA7D"/>
    <w:rsid w:val="14E2BC60"/>
    <w:rsid w:val="159967D7"/>
    <w:rsid w:val="15B8F7B6"/>
    <w:rsid w:val="1655BA3E"/>
    <w:rsid w:val="17CC841A"/>
    <w:rsid w:val="196B7BE5"/>
    <w:rsid w:val="19DE76E9"/>
    <w:rsid w:val="1AA45B19"/>
    <w:rsid w:val="1C48207C"/>
    <w:rsid w:val="1D3961ED"/>
    <w:rsid w:val="1E0657D9"/>
    <w:rsid w:val="1E1443FA"/>
    <w:rsid w:val="20C2E93F"/>
    <w:rsid w:val="21F897B6"/>
    <w:rsid w:val="25C827C4"/>
    <w:rsid w:val="2A71EB5C"/>
    <w:rsid w:val="2D2813D3"/>
    <w:rsid w:val="2EA5C683"/>
    <w:rsid w:val="2EBAE610"/>
    <w:rsid w:val="2FC10EC6"/>
    <w:rsid w:val="3003808C"/>
    <w:rsid w:val="33DEDFF7"/>
    <w:rsid w:val="35D7FDA1"/>
    <w:rsid w:val="36975841"/>
    <w:rsid w:val="36B80DE7"/>
    <w:rsid w:val="3806DE4E"/>
    <w:rsid w:val="3A034598"/>
    <w:rsid w:val="3A81A7F2"/>
    <w:rsid w:val="3CC05A7B"/>
    <w:rsid w:val="42176069"/>
    <w:rsid w:val="4414653B"/>
    <w:rsid w:val="45F8A1D9"/>
    <w:rsid w:val="4D3705EE"/>
    <w:rsid w:val="4DE24F92"/>
    <w:rsid w:val="4E280756"/>
    <w:rsid w:val="4F6A8446"/>
    <w:rsid w:val="513A9004"/>
    <w:rsid w:val="516CDEE9"/>
    <w:rsid w:val="51E9E41D"/>
    <w:rsid w:val="51F25242"/>
    <w:rsid w:val="53DB829E"/>
    <w:rsid w:val="558B50CC"/>
    <w:rsid w:val="578E797B"/>
    <w:rsid w:val="5B36E8C5"/>
    <w:rsid w:val="5CE1A4EE"/>
    <w:rsid w:val="5F5B3334"/>
    <w:rsid w:val="5F90B091"/>
    <w:rsid w:val="5FE067D5"/>
    <w:rsid w:val="6162AC2F"/>
    <w:rsid w:val="627CC86D"/>
    <w:rsid w:val="63676897"/>
    <w:rsid w:val="63B30026"/>
    <w:rsid w:val="65716F33"/>
    <w:rsid w:val="6706C4D5"/>
    <w:rsid w:val="694F0089"/>
    <w:rsid w:val="6A582D77"/>
    <w:rsid w:val="6A7BB272"/>
    <w:rsid w:val="6DED2AC2"/>
    <w:rsid w:val="6F471F81"/>
    <w:rsid w:val="7344A4B6"/>
    <w:rsid w:val="7470CCEC"/>
    <w:rsid w:val="7A4C3DA4"/>
    <w:rsid w:val="7EC91527"/>
    <w:rsid w:val="7F237982"/>
    <w:rsid w:val="7F632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1F81"/>
  <w15:chartTrackingRefBased/>
  <w15:docId w15:val="{C71716FF-6A4B-429C-B5C5-22758199E0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2025-11-25T16:18:08.0357632Z</dcterms:created>
  <dcterms:modified xsi:type="dcterms:W3CDTF">2025-11-25T17:34:05.5596605Z</dcterms:modified>
  <dc:creator>Dietmar Vogel</dc:creator>
  <lastModifiedBy>Dietmar Vogel</lastModifiedBy>
</coreProperties>
</file>