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739B" w14:textId="6C78F62E" w:rsidR="00F31D03" w:rsidRDefault="00F31D03" w:rsidP="00F31D03">
      <w:pPr>
        <w:pStyle w:val="Titel"/>
        <w:rPr>
          <w:rFonts w:eastAsiaTheme="minorEastAsia"/>
        </w:rPr>
      </w:pPr>
      <w:r>
        <w:rPr>
          <w:rFonts w:eastAsiaTheme="minorEastAsia"/>
        </w:rPr>
        <w:t>Sponsoringvertrag</w:t>
      </w:r>
    </w:p>
    <w:p w14:paraId="74F88EBB" w14:textId="77777777" w:rsidR="00F31D03" w:rsidRDefault="00F31D03" w:rsidP="00F31D03"/>
    <w:p w14:paraId="2F790FD4" w14:textId="5AC688C9" w:rsidR="00F31D03" w:rsidRDefault="00F31D03" w:rsidP="00F31D03">
      <w:r>
        <w:t>z</w:t>
      </w:r>
      <w:r w:rsidRPr="00F31D03">
        <w:t>wischen</w:t>
      </w:r>
    </w:p>
    <w:p w14:paraId="79E96CF4" w14:textId="0D0F8A67" w:rsidR="00BB098E" w:rsidRDefault="00B32077" w:rsidP="00F31D03">
      <w:r>
        <w:t>x</w:t>
      </w:r>
    </w:p>
    <w:p w14:paraId="6EF05C29" w14:textId="1140B195" w:rsidR="00F31D03" w:rsidRDefault="00F31D03" w:rsidP="00F31D03">
      <w:r w:rsidRPr="00F31D03">
        <w:t>und</w:t>
      </w:r>
    </w:p>
    <w:p w14:paraId="7787D81C" w14:textId="283D51C8" w:rsidR="00BB098E" w:rsidRDefault="00B32077" w:rsidP="00C92B88">
      <w:pPr>
        <w:pStyle w:val="KeinLeerraum"/>
      </w:pPr>
      <w:r>
        <w:t>x</w:t>
      </w:r>
    </w:p>
    <w:p w14:paraId="114871DC" w14:textId="77777777" w:rsidR="00F31D03" w:rsidRDefault="00F31D03" w:rsidP="00F31D03">
      <w:pPr>
        <w:pStyle w:val="KeinLeerraum"/>
      </w:pPr>
    </w:p>
    <w:p w14:paraId="2524D53C" w14:textId="77777777" w:rsidR="00F31D03" w:rsidRDefault="00F31D03" w:rsidP="00F31D03">
      <w:r w:rsidRPr="00F31D03">
        <w:t>wird folgende Vereinbarung getroffen:</w:t>
      </w:r>
    </w:p>
    <w:p w14:paraId="5F3CDD42" w14:textId="77777777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t>§ 1 Vertragsgegenstand</w:t>
      </w:r>
    </w:p>
    <w:p w14:paraId="6BC26702" w14:textId="5DD67C47" w:rsidR="00F31D03" w:rsidRDefault="00F31D03" w:rsidP="00F31D03">
      <w:r w:rsidRPr="00F31D03">
        <w:t>Die Genossenschaft erhält vom Sponsor finanzielle Unterstützung und gewährt dafür werbliche Gegenleistungen.</w:t>
      </w:r>
      <w:r>
        <w:t xml:space="preserve"> </w:t>
      </w:r>
      <w:r w:rsidRPr="00F31D03">
        <w:t>Der Sponsor erhält das Recht, als Hauptsponsor öffentlich aufzutreten.</w:t>
      </w:r>
    </w:p>
    <w:p w14:paraId="0B5D4C7B" w14:textId="77777777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t>§ 2 Rechteumfang, Rechte und Pflichten der Vertragsparteien</w:t>
      </w:r>
    </w:p>
    <w:p w14:paraId="1DCEDA13" w14:textId="77777777" w:rsidR="00F31D03" w:rsidRDefault="00F31D03" w:rsidP="00F31D03">
      <w:pPr>
        <w:pStyle w:val="Listenabsatz"/>
        <w:numPr>
          <w:ilvl w:val="0"/>
          <w:numId w:val="10"/>
        </w:numPr>
      </w:pPr>
      <w:r w:rsidRPr="00F31D03">
        <w:t>Die Genossenschaft erbringt folgende Werbeleistungen für den Sponsor:</w:t>
      </w:r>
    </w:p>
    <w:p w14:paraId="315122A7" w14:textId="5AB2ED2D" w:rsidR="00F31D03" w:rsidRPr="00BB098E" w:rsidRDefault="00F31D03" w:rsidP="00F31D03">
      <w:pPr>
        <w:pStyle w:val="Listenabsatz"/>
        <w:numPr>
          <w:ilvl w:val="0"/>
          <w:numId w:val="10"/>
        </w:numPr>
        <w:rPr>
          <w:highlight w:val="yellow"/>
        </w:rPr>
      </w:pPr>
      <w:r w:rsidRPr="00F31D03">
        <w:t>Werbung auf dem Fahrzeug</w:t>
      </w:r>
      <w:r>
        <w:t xml:space="preserve"> Wohnmobil </w:t>
      </w:r>
      <w:r w:rsidR="00C92B88" w:rsidRPr="00C92B88">
        <w:t xml:space="preserve">Marke </w:t>
      </w:r>
      <w:r w:rsidR="00C92B88" w:rsidRPr="00BB098E">
        <w:rPr>
          <w:highlight w:val="yellow"/>
        </w:rPr>
        <w:t xml:space="preserve">Concorde mit der Fahrgestellnummer: </w:t>
      </w:r>
      <w:proofErr w:type="spellStart"/>
      <w:r w:rsidR="00B32077">
        <w:rPr>
          <w:highlight w:val="yellow"/>
        </w:rPr>
        <w:t>xxxxx</w:t>
      </w:r>
      <w:proofErr w:type="spellEnd"/>
    </w:p>
    <w:p w14:paraId="7FB30651" w14:textId="77777777" w:rsidR="00F31D03" w:rsidRDefault="00F31D03" w:rsidP="00F31D03">
      <w:pPr>
        <w:pStyle w:val="Listenabsatz"/>
        <w:numPr>
          <w:ilvl w:val="0"/>
          <w:numId w:val="10"/>
        </w:numPr>
      </w:pPr>
      <w:r w:rsidRPr="00F31D03">
        <w:t>Webauftritte in sozialen Netzwerken (Facebook, Instagram, Twitter etc.)</w:t>
      </w:r>
    </w:p>
    <w:p w14:paraId="0FDEF9D9" w14:textId="77777777" w:rsidR="00F31D03" w:rsidRDefault="00F31D03" w:rsidP="00F31D03">
      <w:pPr>
        <w:pStyle w:val="Listenabsatz"/>
        <w:numPr>
          <w:ilvl w:val="0"/>
          <w:numId w:val="10"/>
        </w:numPr>
      </w:pPr>
      <w:r w:rsidRPr="00F31D03">
        <w:t>Teilnahme an Werbeveranstaltungen, Messen, Vereinstreffen</w:t>
      </w:r>
    </w:p>
    <w:p w14:paraId="50913FF6" w14:textId="77777777" w:rsidR="00F31D03" w:rsidRDefault="00F31D03" w:rsidP="00F31D03">
      <w:r w:rsidRPr="00F31D03">
        <w:t>(2) Die konkreten Werbemaßnahmen und eingesetzten Medien werden gemeinsam abgestimmt.</w:t>
      </w:r>
    </w:p>
    <w:p w14:paraId="1DB2512E" w14:textId="77777777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t>§ 3 Ausschließlichkeit</w:t>
      </w:r>
    </w:p>
    <w:p w14:paraId="0862BB0B" w14:textId="77777777" w:rsidR="00F31D03" w:rsidRDefault="00F31D03" w:rsidP="00F31D03">
      <w:r w:rsidRPr="00F31D03">
        <w:t>Die Genossenschaft darf weitere Sponsoringverträge abschließen, jedoch nicht mit Unternehmen der gleichen Branche wie der Sponsor.</w:t>
      </w:r>
    </w:p>
    <w:p w14:paraId="79921158" w14:textId="77777777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t>§ 4 Vergütungsregelung</w:t>
      </w:r>
    </w:p>
    <w:p w14:paraId="7630F0EE" w14:textId="4E2844DE" w:rsidR="00F31D03" w:rsidRDefault="00F31D03" w:rsidP="00F31D03">
      <w:r w:rsidRPr="00F31D03">
        <w:t xml:space="preserve">Für die vereinbarten Werbemaßnahmen nach § 2 zahlt der Sponsor monatlich </w:t>
      </w:r>
      <w:r w:rsidR="00C92B88" w:rsidRPr="00BB098E">
        <w:rPr>
          <w:highlight w:val="yellow"/>
        </w:rPr>
        <w:t>2.00</w:t>
      </w:r>
      <w:r w:rsidRPr="00BB098E">
        <w:rPr>
          <w:highlight w:val="yellow"/>
        </w:rPr>
        <w:t xml:space="preserve">0,00 Euro </w:t>
      </w:r>
      <w:proofErr w:type="spellStart"/>
      <w:r w:rsidRPr="00BB098E">
        <w:rPr>
          <w:highlight w:val="yellow"/>
        </w:rPr>
        <w:t>Netto</w:t>
      </w:r>
      <w:proofErr w:type="spellEnd"/>
      <w:r w:rsidRPr="00BB098E">
        <w:rPr>
          <w:highlight w:val="yellow"/>
        </w:rPr>
        <w:t xml:space="preserve">, zzgl. 19 % </w:t>
      </w:r>
      <w:proofErr w:type="spellStart"/>
      <w:r w:rsidRPr="00BB098E">
        <w:rPr>
          <w:highlight w:val="yellow"/>
        </w:rPr>
        <w:t>Mwst.</w:t>
      </w:r>
      <w:proofErr w:type="spellEnd"/>
      <w:r w:rsidRPr="00BB098E">
        <w:rPr>
          <w:highlight w:val="yellow"/>
        </w:rPr>
        <w:t xml:space="preserve"> </w:t>
      </w:r>
      <w:proofErr w:type="spellStart"/>
      <w:r w:rsidRPr="00BB098E">
        <w:rPr>
          <w:highlight w:val="yellow"/>
        </w:rPr>
        <w:t>Gesamtbrutto</w:t>
      </w:r>
      <w:proofErr w:type="spellEnd"/>
      <w:r w:rsidRPr="00BB098E">
        <w:rPr>
          <w:highlight w:val="yellow"/>
        </w:rPr>
        <w:t xml:space="preserve"> </w:t>
      </w:r>
      <w:r w:rsidR="00C92B88" w:rsidRPr="00BB098E">
        <w:rPr>
          <w:highlight w:val="yellow"/>
        </w:rPr>
        <w:t>2.380,00</w:t>
      </w:r>
      <w:r w:rsidRPr="00BB098E">
        <w:rPr>
          <w:highlight w:val="yellow"/>
        </w:rPr>
        <w:t xml:space="preserve"> Euro an die Genossenschaft.</w:t>
      </w:r>
    </w:p>
    <w:p w14:paraId="40C63165" w14:textId="53A53C80" w:rsidR="00F31D03" w:rsidRDefault="00F31D03" w:rsidP="00F31D03">
      <w:r w:rsidRPr="00F31D03">
        <w:t>Der Betrag ist jeweils bis zum 5. eines Monats auf folgendes Konto zu überweisen:</w:t>
      </w:r>
    </w:p>
    <w:p w14:paraId="207A7D55" w14:textId="79E6DE9F" w:rsidR="00F31D03" w:rsidRPr="00EC7617" w:rsidRDefault="00F31D03" w:rsidP="00EC7617">
      <w:pPr>
        <w:pStyle w:val="KeinLeerraum"/>
        <w:ind w:left="708"/>
        <w:rPr>
          <w:color w:val="EE0000"/>
        </w:rPr>
      </w:pPr>
      <w:r w:rsidRPr="00EC7617">
        <w:rPr>
          <w:color w:val="EE0000"/>
        </w:rPr>
        <w:t xml:space="preserve">Kontoinhaber: </w:t>
      </w:r>
    </w:p>
    <w:p w14:paraId="57419371" w14:textId="28F78222" w:rsidR="00F31D03" w:rsidRDefault="00F31D03" w:rsidP="00EC7617">
      <w:pPr>
        <w:pStyle w:val="KeinLeerraum"/>
        <w:ind w:left="708"/>
      </w:pPr>
      <w:r w:rsidRPr="00EC7617">
        <w:rPr>
          <w:color w:val="EE0000"/>
        </w:rPr>
        <w:t xml:space="preserve">IBAN: </w:t>
      </w:r>
    </w:p>
    <w:p w14:paraId="4EE7BD6B" w14:textId="77777777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t>§ 5 Vertragsdauer/Kündigung</w:t>
      </w:r>
    </w:p>
    <w:p w14:paraId="3DC10C35" w14:textId="77777777" w:rsidR="00F31D03" w:rsidRDefault="00F31D03" w:rsidP="00F31D03">
      <w:pPr>
        <w:pStyle w:val="Listenabsatz"/>
        <w:numPr>
          <w:ilvl w:val="0"/>
          <w:numId w:val="12"/>
        </w:numPr>
      </w:pPr>
      <w:r w:rsidRPr="00F31D03">
        <w:t xml:space="preserve">Die Vereinbarung läuft auf unbestimmte Zeit und beginnt am </w:t>
      </w:r>
      <w:r w:rsidRPr="00BB098E">
        <w:rPr>
          <w:highlight w:val="yellow"/>
        </w:rPr>
        <w:t>01.07.2025.</w:t>
      </w:r>
    </w:p>
    <w:p w14:paraId="65E94D5D" w14:textId="188492A4" w:rsidR="00F31D03" w:rsidRDefault="00F31D03" w:rsidP="00F31D03">
      <w:pPr>
        <w:pStyle w:val="Listenabsatz"/>
        <w:numPr>
          <w:ilvl w:val="0"/>
          <w:numId w:val="12"/>
        </w:numPr>
      </w:pPr>
      <w:r w:rsidRPr="00F31D03">
        <w:t>Beide Parteien können mit einer Frist von 3 Monaten zum Quartalsende schriftlich kündigen.</w:t>
      </w:r>
    </w:p>
    <w:p w14:paraId="713A3BBC" w14:textId="7E7CE5B0" w:rsidR="00F31D03" w:rsidRDefault="00F31D03" w:rsidP="00F31D03">
      <w:pPr>
        <w:pStyle w:val="Listenabsatz"/>
        <w:numPr>
          <w:ilvl w:val="0"/>
          <w:numId w:val="12"/>
        </w:numPr>
      </w:pPr>
      <w:r w:rsidRPr="00F31D03">
        <w:t>Das Recht auf fristlose Kündigung bleibt unberührt, insbesondere bei:</w:t>
      </w:r>
    </w:p>
    <w:p w14:paraId="242E3670" w14:textId="73E873F9" w:rsidR="00F31D03" w:rsidRDefault="00F31D03" w:rsidP="00F31D03">
      <w:pPr>
        <w:pStyle w:val="Listenabsatz"/>
        <w:numPr>
          <w:ilvl w:val="0"/>
          <w:numId w:val="18"/>
        </w:numPr>
      </w:pPr>
      <w:r w:rsidRPr="00F31D03">
        <w:t>Eröffnung eines Insolvenzverfahrens über das Vermögen einer Partei</w:t>
      </w:r>
    </w:p>
    <w:p w14:paraId="5DB5FC00" w14:textId="4088286A" w:rsidR="00F31D03" w:rsidRDefault="00F31D03" w:rsidP="00F31D03">
      <w:pPr>
        <w:pStyle w:val="Listenabsatz"/>
      </w:pPr>
      <w:r>
        <w:t xml:space="preserve">-      </w:t>
      </w:r>
      <w:r w:rsidRPr="00F31D03">
        <w:t>Zahlungsverzug der Genossenschaft von mehr als einem Monat</w:t>
      </w:r>
    </w:p>
    <w:p w14:paraId="6A0460AD" w14:textId="4AA02B25" w:rsidR="00F31D03" w:rsidRDefault="00F31D03" w:rsidP="00F31D03">
      <w:r w:rsidRPr="00F31D03">
        <w:t>Erbrachte Leistungen werden bei fristloser Kündigung nicht zurückgewährt, Schadensersatzansprüche bleiben davon unberührt.</w:t>
      </w:r>
    </w:p>
    <w:p w14:paraId="2E431E47" w14:textId="77777777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lastRenderedPageBreak/>
        <w:t>§ 6 Wohlverhaltensklausel</w:t>
      </w:r>
    </w:p>
    <w:p w14:paraId="00325320" w14:textId="77777777" w:rsidR="00F31D03" w:rsidRDefault="00F31D03" w:rsidP="00F31D03">
      <w:pPr>
        <w:pStyle w:val="Listenabsatz"/>
        <w:numPr>
          <w:ilvl w:val="0"/>
          <w:numId w:val="14"/>
        </w:numPr>
      </w:pPr>
      <w:r w:rsidRPr="00F31D03">
        <w:t>Beide Parteien verpflichten sich zu wohlwollendem und loyalem Verhalten. Negative Äußerungen über den Vertragspartner sind zu unterlassen; Ruf und Image sind zu wahren.</w:t>
      </w:r>
    </w:p>
    <w:p w14:paraId="5C923BF9" w14:textId="19516CAC" w:rsidR="00F31D03" w:rsidRDefault="00F31D03" w:rsidP="00F31D03">
      <w:pPr>
        <w:pStyle w:val="Listenabsatz"/>
        <w:numPr>
          <w:ilvl w:val="0"/>
          <w:numId w:val="14"/>
        </w:numPr>
      </w:pPr>
      <w:r w:rsidRPr="00F31D03">
        <w:t>Diese Pflichten gelten für die Vertragsverhandlungen, die Laufzeit und die Nachvertragszeit.</w:t>
      </w:r>
    </w:p>
    <w:p w14:paraId="5199B10D" w14:textId="77777777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t>§ 7 Schriftform</w:t>
      </w:r>
    </w:p>
    <w:p w14:paraId="53DF19EC" w14:textId="77777777" w:rsidR="00F31D03" w:rsidRDefault="00F31D03" w:rsidP="00F31D03">
      <w:r w:rsidRPr="00F31D03">
        <w:t>Zur Wirksamkeit dieses Vertrags sowie für Änderungen und Ergänzungen ist die Schriftform erforderlich.</w:t>
      </w:r>
    </w:p>
    <w:p w14:paraId="71FBE145" w14:textId="77777777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t>§ 8 Inkrafttreten</w:t>
      </w:r>
    </w:p>
    <w:p w14:paraId="7085CB83" w14:textId="77777777" w:rsidR="00F31D03" w:rsidRDefault="00F31D03" w:rsidP="00F31D03">
      <w:r w:rsidRPr="00F31D03">
        <w:t>Dieser Vertrag tritt mit Unterzeichnung in Kraft.</w:t>
      </w:r>
    </w:p>
    <w:p w14:paraId="02812988" w14:textId="321ADA3D" w:rsidR="00C92B88" w:rsidRPr="0045034E" w:rsidRDefault="00C92B88" w:rsidP="00F31D03">
      <w:pPr>
        <w:rPr>
          <w:rFonts w:cstheme="minorHAnsi"/>
          <w:b/>
          <w:bCs/>
          <w:sz w:val="28"/>
          <w:szCs w:val="28"/>
        </w:rPr>
      </w:pPr>
      <w:r w:rsidRPr="0045034E">
        <w:rPr>
          <w:rFonts w:cstheme="minorHAnsi"/>
          <w:b/>
          <w:bCs/>
          <w:sz w:val="28"/>
          <w:szCs w:val="28"/>
        </w:rPr>
        <w:t xml:space="preserve">§ 9 </w:t>
      </w:r>
      <w:r w:rsidR="00EC7617" w:rsidRPr="0045034E">
        <w:rPr>
          <w:rFonts w:cstheme="minorHAnsi"/>
          <w:b/>
          <w:bCs/>
          <w:sz w:val="28"/>
          <w:szCs w:val="28"/>
        </w:rPr>
        <w:t>Zulässigkeit von Innengeschäften</w:t>
      </w:r>
    </w:p>
    <w:p w14:paraId="71829650" w14:textId="6590FCD9" w:rsidR="00116D3F" w:rsidRPr="00116D3F" w:rsidRDefault="00116D3F" w:rsidP="00116D3F">
      <w:r w:rsidRPr="00116D3F">
        <w:t xml:space="preserve">Die Vertragsparteien erklären, dass es sich bei diesem Sponsoringvertrag um ein Insichgeschäft handelt. Die Durchführung dieses Vertrags ist jedoch ausdrücklich gemäß der Satzung der </w:t>
      </w:r>
      <w:r w:rsidR="00BB098E">
        <w:t>Nofz Consulting</w:t>
      </w:r>
      <w:r w:rsidRPr="00116D3F">
        <w:t xml:space="preserve"> eG gestattet.</w:t>
      </w:r>
    </w:p>
    <w:p w14:paraId="0E33B69A" w14:textId="7B4C958C" w:rsidR="00F31D03" w:rsidRPr="00F31D03" w:rsidRDefault="00F31D03" w:rsidP="00F31D03">
      <w:pPr>
        <w:pStyle w:val="berschrift1"/>
        <w:rPr>
          <w:sz w:val="28"/>
          <w:szCs w:val="28"/>
        </w:rPr>
      </w:pPr>
      <w:r w:rsidRPr="00F31D03">
        <w:rPr>
          <w:sz w:val="28"/>
          <w:szCs w:val="28"/>
        </w:rPr>
        <w:t xml:space="preserve">§ </w:t>
      </w:r>
      <w:r w:rsidR="00C92B88">
        <w:rPr>
          <w:sz w:val="28"/>
          <w:szCs w:val="28"/>
        </w:rPr>
        <w:t>10</w:t>
      </w:r>
      <w:r w:rsidRPr="00F31D03">
        <w:rPr>
          <w:sz w:val="28"/>
          <w:szCs w:val="28"/>
        </w:rPr>
        <w:t xml:space="preserve"> Sonstige Bestimmungen</w:t>
      </w:r>
    </w:p>
    <w:p w14:paraId="724107EF" w14:textId="6DA5E0C5" w:rsidR="00F31D03" w:rsidRDefault="00F31D03" w:rsidP="00F31D03">
      <w:pPr>
        <w:pStyle w:val="Listenabsatz"/>
        <w:numPr>
          <w:ilvl w:val="0"/>
          <w:numId w:val="16"/>
        </w:numPr>
      </w:pPr>
      <w:r w:rsidRPr="00F31D03">
        <w:t>Die Vertragsparteien verpflichten sich zur Vertraulichkeit bezüglich Inhalts, Umfang und Konditionen der Vereinbarung – auch nach Vertragsende. Dies gilt ebenfalls für Beauftragte/Ansprechpartner.</w:t>
      </w:r>
    </w:p>
    <w:p w14:paraId="55A2C44C" w14:textId="3802F717" w:rsidR="00F31D03" w:rsidRDefault="00F31D03" w:rsidP="00F31D03">
      <w:pPr>
        <w:pStyle w:val="Listenabsatz"/>
        <w:numPr>
          <w:ilvl w:val="0"/>
          <w:numId w:val="16"/>
        </w:numPr>
      </w:pPr>
      <w:r w:rsidRPr="00F31D03">
        <w:t>Sollte eine Bestimmung unwirksam sein, bleibt der Vertrag ansonsten wirksam. Die Parteien verpflichten sich, eine dem wirtschaftlichen Zweck entsprechende Regelung zu finden. Entsprechendes gilt für neue Regelungsbedarfe.</w:t>
      </w:r>
    </w:p>
    <w:p w14:paraId="44BADE62" w14:textId="3D8D0301" w:rsidR="00F31D03" w:rsidRDefault="00F31D03" w:rsidP="00F31D03">
      <w:pPr>
        <w:pStyle w:val="Listenabsatz"/>
        <w:numPr>
          <w:ilvl w:val="0"/>
          <w:numId w:val="16"/>
        </w:numPr>
      </w:pPr>
      <w:r w:rsidRPr="00F31D03">
        <w:t>Erfüllungsort und Gerichtsstand ist, soweit gesetzlich zulässig, Rostock.</w:t>
      </w:r>
    </w:p>
    <w:p w14:paraId="56DB0A17" w14:textId="77777777" w:rsidR="00BB098E" w:rsidRDefault="00BB098E" w:rsidP="00F31D03"/>
    <w:p w14:paraId="3BEC4B95" w14:textId="77777777" w:rsidR="00BB098E" w:rsidRDefault="00BB098E" w:rsidP="00F31D03"/>
    <w:p w14:paraId="198286BF" w14:textId="77F42521" w:rsidR="00F31D03" w:rsidRDefault="00B32077" w:rsidP="00F31D03">
      <w:r>
        <w:t>Ort</w:t>
      </w:r>
      <w:r w:rsidR="00F31D03" w:rsidRPr="00F31D03">
        <w:t xml:space="preserve">, </w:t>
      </w:r>
      <w:r>
        <w:t>Datum</w:t>
      </w:r>
      <w:r w:rsidR="00F31D03" w:rsidRPr="00F31D03">
        <w:t>                                  </w:t>
      </w:r>
      <w:r w:rsidR="00F31D03">
        <w:tab/>
        <w:t xml:space="preserve">   </w:t>
      </w:r>
      <w:r>
        <w:t>Ort</w:t>
      </w:r>
      <w:r w:rsidR="00C92B88">
        <w:t xml:space="preserve">, </w:t>
      </w:r>
      <w:r>
        <w:t>Datum</w:t>
      </w:r>
    </w:p>
    <w:p w14:paraId="26EDD70A" w14:textId="4DB747E3" w:rsidR="00F31D03" w:rsidRDefault="00F31D03" w:rsidP="00F31D03">
      <w:pPr>
        <w:pStyle w:val="KeinLeerraum"/>
      </w:pPr>
      <w:r>
        <w:tab/>
      </w:r>
    </w:p>
    <w:p w14:paraId="3B663F75" w14:textId="77777777" w:rsidR="00F31D03" w:rsidRDefault="00F31D03" w:rsidP="00F31D03">
      <w:pPr>
        <w:pStyle w:val="KeinLeerraum"/>
      </w:pPr>
    </w:p>
    <w:p w14:paraId="1AC52201" w14:textId="77777777" w:rsidR="00F31D03" w:rsidRDefault="00F31D03" w:rsidP="00F31D03">
      <w:r w:rsidRPr="00F31D03">
        <w:t>_______________________________                     _______________________________</w:t>
      </w:r>
    </w:p>
    <w:p w14:paraId="0FE82AB2" w14:textId="77777777" w:rsidR="00116D3F" w:rsidRDefault="00F31D03">
      <w:r w:rsidRPr="00F31D03">
        <w:t>Sponsor                                                             </w:t>
      </w:r>
      <w:r>
        <w:tab/>
        <w:t xml:space="preserve">  </w:t>
      </w:r>
      <w:r w:rsidRPr="00F31D03">
        <w:t>  Genossenschaft</w:t>
      </w:r>
    </w:p>
    <w:sectPr w:rsidR="00116D3F" w:rsidSect="00EC761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Lor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6E2"/>
    <w:multiLevelType w:val="hybridMultilevel"/>
    <w:tmpl w:val="1B5A93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1651"/>
    <w:multiLevelType w:val="hybridMultilevel"/>
    <w:tmpl w:val="150A6690"/>
    <w:lvl w:ilvl="0" w:tplc="0DA86652">
      <w:start w:val="1"/>
      <w:numFmt w:val="decimal"/>
      <w:lvlText w:val="(%1)"/>
      <w:lvlJc w:val="left"/>
      <w:pPr>
        <w:ind w:left="720" w:hanging="360"/>
      </w:pPr>
      <w:rPr>
        <w:rFonts w:ascii="Lora" w:eastAsia="Times New Roman" w:hAnsi="Lora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906"/>
    <w:multiLevelType w:val="hybridMultilevel"/>
    <w:tmpl w:val="D12AF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69C5"/>
    <w:multiLevelType w:val="hybridMultilevel"/>
    <w:tmpl w:val="10028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2095D"/>
    <w:multiLevelType w:val="hybridMultilevel"/>
    <w:tmpl w:val="55B0BA6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04E2"/>
    <w:multiLevelType w:val="hybridMultilevel"/>
    <w:tmpl w:val="FE2A1A8A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E3299"/>
    <w:multiLevelType w:val="hybridMultilevel"/>
    <w:tmpl w:val="495EEE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3A3C"/>
    <w:multiLevelType w:val="hybridMultilevel"/>
    <w:tmpl w:val="057A81FC"/>
    <w:lvl w:ilvl="0" w:tplc="304C362A">
      <w:start w:val="1"/>
      <w:numFmt w:val="decimal"/>
      <w:lvlText w:val="(%1)"/>
      <w:lvlJc w:val="left"/>
      <w:pPr>
        <w:ind w:left="720" w:hanging="360"/>
      </w:pPr>
      <w:rPr>
        <w:rFonts w:ascii="Lora" w:eastAsia="Times New Roman" w:hAnsi="Lora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46E0F"/>
    <w:multiLevelType w:val="hybridMultilevel"/>
    <w:tmpl w:val="F96AE7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37E7B"/>
    <w:multiLevelType w:val="hybridMultilevel"/>
    <w:tmpl w:val="3F96D1F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Lora" w:eastAsia="Times New Roman" w:hAnsi="Lor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462F"/>
    <w:multiLevelType w:val="hybridMultilevel"/>
    <w:tmpl w:val="822A2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E4159"/>
    <w:multiLevelType w:val="hybridMultilevel"/>
    <w:tmpl w:val="48E626E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E62A7"/>
    <w:multiLevelType w:val="hybridMultilevel"/>
    <w:tmpl w:val="BB10D14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26A20"/>
    <w:multiLevelType w:val="hybridMultilevel"/>
    <w:tmpl w:val="34C492C6"/>
    <w:lvl w:ilvl="0" w:tplc="04070015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51D1A"/>
    <w:multiLevelType w:val="hybridMultilevel"/>
    <w:tmpl w:val="12CEEF3E"/>
    <w:lvl w:ilvl="0" w:tplc="D7707E42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9F1252"/>
    <w:multiLevelType w:val="hybridMultilevel"/>
    <w:tmpl w:val="48E62E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B346C"/>
    <w:multiLevelType w:val="hybridMultilevel"/>
    <w:tmpl w:val="7CC62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4338"/>
    <w:multiLevelType w:val="hybridMultilevel"/>
    <w:tmpl w:val="EBE8C83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88715">
    <w:abstractNumId w:val="11"/>
  </w:num>
  <w:num w:numId="2" w16cid:durableId="479075594">
    <w:abstractNumId w:val="12"/>
  </w:num>
  <w:num w:numId="3" w16cid:durableId="1711803725">
    <w:abstractNumId w:val="7"/>
  </w:num>
  <w:num w:numId="4" w16cid:durableId="222840187">
    <w:abstractNumId w:val="1"/>
  </w:num>
  <w:num w:numId="5" w16cid:durableId="1496413154">
    <w:abstractNumId w:val="9"/>
  </w:num>
  <w:num w:numId="6" w16cid:durableId="676154072">
    <w:abstractNumId w:val="13"/>
  </w:num>
  <w:num w:numId="7" w16cid:durableId="1955941391">
    <w:abstractNumId w:val="17"/>
  </w:num>
  <w:num w:numId="8" w16cid:durableId="525556479">
    <w:abstractNumId w:val="5"/>
  </w:num>
  <w:num w:numId="9" w16cid:durableId="2020690391">
    <w:abstractNumId w:val="8"/>
  </w:num>
  <w:num w:numId="10" w16cid:durableId="848717803">
    <w:abstractNumId w:val="16"/>
  </w:num>
  <w:num w:numId="11" w16cid:durableId="1892228743">
    <w:abstractNumId w:val="6"/>
  </w:num>
  <w:num w:numId="12" w16cid:durableId="418065381">
    <w:abstractNumId w:val="10"/>
  </w:num>
  <w:num w:numId="13" w16cid:durableId="82845825">
    <w:abstractNumId w:val="0"/>
  </w:num>
  <w:num w:numId="14" w16cid:durableId="1188370810">
    <w:abstractNumId w:val="2"/>
  </w:num>
  <w:num w:numId="15" w16cid:durableId="1876768712">
    <w:abstractNumId w:val="15"/>
  </w:num>
  <w:num w:numId="16" w16cid:durableId="1568220372">
    <w:abstractNumId w:val="3"/>
  </w:num>
  <w:num w:numId="17" w16cid:durableId="1902596051">
    <w:abstractNumId w:val="4"/>
  </w:num>
  <w:num w:numId="18" w16cid:durableId="1272937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68"/>
    <w:rsid w:val="00037468"/>
    <w:rsid w:val="00116D3F"/>
    <w:rsid w:val="00366A1E"/>
    <w:rsid w:val="0045034E"/>
    <w:rsid w:val="0091369C"/>
    <w:rsid w:val="009F6D80"/>
    <w:rsid w:val="00B32077"/>
    <w:rsid w:val="00BB098E"/>
    <w:rsid w:val="00BD4801"/>
    <w:rsid w:val="00C92B88"/>
    <w:rsid w:val="00D610D5"/>
    <w:rsid w:val="00DD30DB"/>
    <w:rsid w:val="00EC7617"/>
    <w:rsid w:val="00F31D03"/>
    <w:rsid w:val="00F82D6F"/>
    <w:rsid w:val="00FE0FE5"/>
    <w:rsid w:val="07C19A0B"/>
    <w:rsid w:val="090235D0"/>
    <w:rsid w:val="0ADE6F26"/>
    <w:rsid w:val="0C731095"/>
    <w:rsid w:val="0D3C692C"/>
    <w:rsid w:val="0F84462D"/>
    <w:rsid w:val="108914D0"/>
    <w:rsid w:val="111AADD0"/>
    <w:rsid w:val="119DBEDC"/>
    <w:rsid w:val="1565AFDB"/>
    <w:rsid w:val="15A2D434"/>
    <w:rsid w:val="174309CD"/>
    <w:rsid w:val="177C5EC6"/>
    <w:rsid w:val="185737E1"/>
    <w:rsid w:val="1C16E256"/>
    <w:rsid w:val="1F057D1B"/>
    <w:rsid w:val="1F0AABBE"/>
    <w:rsid w:val="1FFCC572"/>
    <w:rsid w:val="212D3310"/>
    <w:rsid w:val="22F6AB2C"/>
    <w:rsid w:val="25990205"/>
    <w:rsid w:val="272A9372"/>
    <w:rsid w:val="2898CB34"/>
    <w:rsid w:val="289BB364"/>
    <w:rsid w:val="2964EB63"/>
    <w:rsid w:val="2C84CF46"/>
    <w:rsid w:val="315D9C5A"/>
    <w:rsid w:val="329FA2E3"/>
    <w:rsid w:val="3774D373"/>
    <w:rsid w:val="38710D45"/>
    <w:rsid w:val="3D994FF6"/>
    <w:rsid w:val="42232B31"/>
    <w:rsid w:val="42891A13"/>
    <w:rsid w:val="43AC9EC8"/>
    <w:rsid w:val="44BB78B9"/>
    <w:rsid w:val="49278CC4"/>
    <w:rsid w:val="4F17C41E"/>
    <w:rsid w:val="501FF26F"/>
    <w:rsid w:val="53184136"/>
    <w:rsid w:val="581D8F21"/>
    <w:rsid w:val="5A1EE776"/>
    <w:rsid w:val="5B16734E"/>
    <w:rsid w:val="5D23D94E"/>
    <w:rsid w:val="5DAE55BA"/>
    <w:rsid w:val="67AD312A"/>
    <w:rsid w:val="69514C79"/>
    <w:rsid w:val="6FDDAED4"/>
    <w:rsid w:val="702A83EC"/>
    <w:rsid w:val="7326862E"/>
    <w:rsid w:val="74008025"/>
    <w:rsid w:val="75581220"/>
    <w:rsid w:val="758FD557"/>
    <w:rsid w:val="762D50FA"/>
    <w:rsid w:val="7758D1ED"/>
    <w:rsid w:val="77D52CDA"/>
    <w:rsid w:val="780A8429"/>
    <w:rsid w:val="791CBCF6"/>
    <w:rsid w:val="7A822E97"/>
    <w:rsid w:val="7D51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590D"/>
  <w15:chartTrackingRefBased/>
  <w15:docId w15:val="{86F725C8-39CB-4BBD-9EEC-31385F2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37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746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3746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3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D480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D48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8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80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8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801"/>
    <w:rPr>
      <w:b/>
      <w:bCs/>
      <w:sz w:val="20"/>
      <w:szCs w:val="20"/>
    </w:rPr>
  </w:style>
  <w:style w:type="paragraph" w:styleId="KeinLeerraum">
    <w:name w:val="No Spacing"/>
    <w:uiPriority w:val="1"/>
    <w:qFormat/>
    <w:rsid w:val="315D9C5A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qFormat/>
    <w:rsid w:val="00F31D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1D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1D0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Gevorgyan</dc:creator>
  <cp:keywords/>
  <dc:description/>
  <cp:lastModifiedBy>Lucas Dimter</cp:lastModifiedBy>
  <cp:revision>6</cp:revision>
  <cp:lastPrinted>2025-07-16T12:02:00Z</cp:lastPrinted>
  <dcterms:created xsi:type="dcterms:W3CDTF">2025-07-16T12:17:00Z</dcterms:created>
  <dcterms:modified xsi:type="dcterms:W3CDTF">2025-10-21T14:29:00Z</dcterms:modified>
</cp:coreProperties>
</file>