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5004A" w:rsidRDefault="0085004A" w:rsidP="0085004A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85004A" w:rsidRPr="0085004A" w:rsidRDefault="0085004A" w:rsidP="0085004A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b/>
          <w:bCs/>
          <w:color w:val="000000"/>
          <w:sz w:val="22"/>
          <w:szCs w:val="22"/>
          <w:u w:val="single"/>
          <w:lang w:val="de-DE"/>
        </w:rPr>
      </w:pPr>
      <w:r w:rsidRPr="0085004A">
        <w:rPr>
          <w:rFonts w:ascii="Arial" w:hAnsi="Arial" w:cs="Arial"/>
          <w:b/>
          <w:bCs/>
          <w:color w:val="000000"/>
          <w:sz w:val="22"/>
          <w:szCs w:val="22"/>
          <w:u w:val="single"/>
          <w:lang w:val="de-DE"/>
        </w:rPr>
        <w:t>Hinweise zur Benutzung dieses Musters:</w:t>
      </w:r>
    </w:p>
    <w:p w:rsidR="0085004A" w:rsidRDefault="0085004A" w:rsidP="0085004A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85004A" w:rsidRPr="0085004A" w:rsidRDefault="0085004A" w:rsidP="0085004A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 w:rsidRPr="0085004A">
        <w:rPr>
          <w:rFonts w:ascii="Arial" w:hAnsi="Arial" w:cs="Arial"/>
          <w:color w:val="000000"/>
          <w:sz w:val="22"/>
          <w:szCs w:val="22"/>
          <w:lang w:val="de-DE"/>
        </w:rPr>
        <w:t>Der vorliegende Muster</w:t>
      </w:r>
      <w:r>
        <w:rPr>
          <w:rFonts w:ascii="Arial" w:hAnsi="Arial" w:cs="Arial"/>
          <w:color w:val="000000"/>
          <w:sz w:val="22"/>
          <w:szCs w:val="22"/>
          <w:lang w:val="de-DE"/>
        </w:rPr>
        <w:t>beschluss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 dient dem Zweck, eine Übersicht </w:t>
      </w:r>
      <w:proofErr w:type="spellStart"/>
      <w:r w:rsidRPr="0085004A">
        <w:rPr>
          <w:rFonts w:ascii="Arial" w:hAnsi="Arial" w:cs="Arial"/>
          <w:color w:val="000000"/>
          <w:sz w:val="22"/>
          <w:szCs w:val="22"/>
          <w:lang w:val="de-DE"/>
        </w:rPr>
        <w:t>über</w:t>
      </w:r>
      <w:proofErr w:type="spellEnd"/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 den Regelungsbedarf und die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Regelungsmöglichkeiten bei der Ausgestaltung eines </w:t>
      </w:r>
      <w:r>
        <w:rPr>
          <w:rFonts w:ascii="Arial" w:hAnsi="Arial" w:cs="Arial"/>
          <w:color w:val="000000"/>
          <w:sz w:val="22"/>
          <w:szCs w:val="22"/>
          <w:lang w:val="de-DE"/>
        </w:rPr>
        <w:t>Beschlusses zu einer Geschäftsführervergütung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 zu geben. Der</w:t>
      </w:r>
    </w:p>
    <w:p w:rsidR="0085004A" w:rsidRDefault="0085004A" w:rsidP="0085004A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 w:rsidRPr="0085004A">
        <w:rPr>
          <w:rFonts w:ascii="Arial" w:hAnsi="Arial" w:cs="Arial"/>
          <w:color w:val="000000"/>
          <w:sz w:val="22"/>
          <w:szCs w:val="22"/>
          <w:lang w:val="de-DE"/>
        </w:rPr>
        <w:t>Muster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beschluss 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enthält daher nur Beispiele </w:t>
      </w:r>
      <w:proofErr w:type="spellStart"/>
      <w:r w:rsidRPr="0085004A">
        <w:rPr>
          <w:rFonts w:ascii="Arial" w:hAnsi="Arial" w:cs="Arial"/>
          <w:color w:val="000000"/>
          <w:sz w:val="22"/>
          <w:szCs w:val="22"/>
          <w:lang w:val="de-DE"/>
        </w:rPr>
        <w:t>für</w:t>
      </w:r>
      <w:proofErr w:type="spellEnd"/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 typische Regelungsinhalte und erhebt keinen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>Anspruch auf Vollständigkeit in Bezug auf die getroffenen Regelungen. Eine individuelle Beratung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und die stets notwendige individuelle Ausgestaltung des </w:t>
      </w:r>
      <w:r>
        <w:rPr>
          <w:rFonts w:ascii="Arial" w:hAnsi="Arial" w:cs="Arial"/>
          <w:color w:val="000000"/>
          <w:sz w:val="22"/>
          <w:szCs w:val="22"/>
          <w:lang w:val="de-DE"/>
        </w:rPr>
        <w:t>Beschluss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>es kann der Muster</w:t>
      </w:r>
      <w:r>
        <w:rPr>
          <w:rFonts w:ascii="Arial" w:hAnsi="Arial" w:cs="Arial"/>
          <w:color w:val="000000"/>
          <w:sz w:val="22"/>
          <w:szCs w:val="22"/>
          <w:lang w:val="de-DE"/>
        </w:rPr>
        <w:t>beschluss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 nicht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ersetzen. Wegen der grundsätzlichen Bedeutung eines </w:t>
      </w:r>
      <w:proofErr w:type="spellStart"/>
      <w:r w:rsidRPr="0085004A">
        <w:rPr>
          <w:rFonts w:ascii="Arial" w:hAnsi="Arial" w:cs="Arial"/>
          <w:color w:val="000000"/>
          <w:sz w:val="22"/>
          <w:szCs w:val="22"/>
          <w:lang w:val="de-DE"/>
        </w:rPr>
        <w:t>Geschäftsführungsvertrages</w:t>
      </w:r>
      <w:proofErr w:type="spellEnd"/>
      <w:r>
        <w:rPr>
          <w:rFonts w:ascii="Arial" w:hAnsi="Arial" w:cs="Arial"/>
          <w:color w:val="000000"/>
          <w:sz w:val="22"/>
          <w:szCs w:val="22"/>
          <w:lang w:val="de-DE"/>
        </w:rPr>
        <w:t xml:space="preserve"> und des dazugehörigen Beschlusses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 wird empfohlen,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den Inhalt des </w:t>
      </w:r>
      <w:proofErr w:type="spellStart"/>
      <w:r w:rsidRPr="0085004A">
        <w:rPr>
          <w:rFonts w:ascii="Arial" w:hAnsi="Arial" w:cs="Arial"/>
          <w:color w:val="000000"/>
          <w:sz w:val="22"/>
          <w:szCs w:val="22"/>
          <w:lang w:val="de-DE"/>
        </w:rPr>
        <w:t>Geschäftsführungsvertrags</w:t>
      </w:r>
      <w:proofErr w:type="spellEnd"/>
      <w:r>
        <w:rPr>
          <w:rFonts w:ascii="Arial" w:hAnsi="Arial" w:cs="Arial"/>
          <w:color w:val="000000"/>
          <w:sz w:val="22"/>
          <w:szCs w:val="22"/>
          <w:lang w:val="de-DE"/>
        </w:rPr>
        <w:t xml:space="preserve"> und des Gesellschafterbeschlusses 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mit einem Rechtsberater abzustimmen. Aus </w:t>
      </w:r>
      <w:proofErr w:type="spellStart"/>
      <w:r w:rsidRPr="0085004A">
        <w:rPr>
          <w:rFonts w:ascii="Arial" w:hAnsi="Arial" w:cs="Arial"/>
          <w:color w:val="000000"/>
          <w:sz w:val="22"/>
          <w:szCs w:val="22"/>
          <w:lang w:val="de-DE"/>
        </w:rPr>
        <w:t>Gründen</w:t>
      </w:r>
      <w:proofErr w:type="spellEnd"/>
      <w:r w:rsidRPr="0085004A">
        <w:rPr>
          <w:rFonts w:ascii="Arial" w:hAnsi="Arial" w:cs="Arial"/>
          <w:color w:val="000000"/>
          <w:sz w:val="22"/>
          <w:szCs w:val="22"/>
          <w:lang w:val="de-DE"/>
        </w:rPr>
        <w:t xml:space="preserve"> der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 s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>prachlichen Vereinfachung wird auf die Nennung der drei Geschlechter verzichtet. In diesen Fällen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85004A">
        <w:rPr>
          <w:rFonts w:ascii="Arial" w:hAnsi="Arial" w:cs="Arial"/>
          <w:color w:val="000000"/>
          <w:sz w:val="22"/>
          <w:szCs w:val="22"/>
          <w:lang w:val="de-DE"/>
        </w:rPr>
        <w:t>beziehen die verwendeten männlichen Begriffe die weiblichen und diversen Formen ebenso mit ein.</w:t>
      </w:r>
    </w:p>
    <w:p w:rsidR="001A2BB6" w:rsidRDefault="001A2BB6" w:rsidP="0085004A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1A2BB6" w:rsidRDefault="001A2BB6" w:rsidP="001A2BB6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b/>
          <w:bCs/>
          <w:color w:val="000000"/>
          <w:sz w:val="22"/>
          <w:szCs w:val="22"/>
          <w:u w:val="single"/>
          <w:lang w:val="de-D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de-DE"/>
        </w:rPr>
        <w:t>Annahme, fiktiver Fall</w:t>
      </w:r>
      <w:r w:rsidRPr="0085004A">
        <w:rPr>
          <w:rFonts w:ascii="Arial" w:hAnsi="Arial" w:cs="Arial"/>
          <w:b/>
          <w:bCs/>
          <w:color w:val="000000"/>
          <w:sz w:val="22"/>
          <w:szCs w:val="22"/>
          <w:u w:val="single"/>
          <w:lang w:val="de-DE"/>
        </w:rPr>
        <w:t>:</w:t>
      </w:r>
    </w:p>
    <w:p w:rsidR="001A2BB6" w:rsidRPr="001A2BB6" w:rsidRDefault="001A2BB6" w:rsidP="001A2BB6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 w:rsidRPr="001A2BB6">
        <w:rPr>
          <w:rFonts w:ascii="Arial" w:hAnsi="Arial" w:cs="Arial"/>
          <w:color w:val="000000"/>
          <w:sz w:val="22"/>
          <w:szCs w:val="22"/>
          <w:lang w:val="de-DE"/>
        </w:rPr>
        <w:t>Vorliegend wird ein Beschluss über die Geschäftsführervergütung einer operativen Consulting GmbH gefasst. An der operativen Gesellschaft sind zwei Gesellschafter beteiligt. Zum einen eine Holding GmbH zu 60 %, und eine natürliche Person zu 40%. Der Geschäftsführer und Alleingesellschafter der Holding GmbH ist gleichzeitig Geschäftsführer der operativen GmbH.</w:t>
      </w:r>
    </w:p>
    <w:p w:rsidR="001A2BB6" w:rsidRPr="0085004A" w:rsidRDefault="001A2BB6" w:rsidP="0085004A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85004A" w:rsidRDefault="0085004A" w:rsidP="0085004A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</w:p>
    <w:p w:rsidR="000B78B3" w:rsidRPr="00C113F5" w:rsidRDefault="00C113F5" w:rsidP="00C113F5">
      <w:pPr>
        <w:pStyle w:val="divbocontentwrapperbocenterp"/>
        <w:spacing w:before="75" w:after="75" w:line="360" w:lineRule="auto"/>
        <w:ind w:right="300"/>
        <w:jc w:val="center"/>
        <w:rPr>
          <w:rFonts w:ascii="Arial" w:hAnsi="Arial" w:cs="Arial"/>
          <w:b/>
          <w:bCs/>
          <w:color w:val="000000"/>
          <w:sz w:val="28"/>
          <w:szCs w:val="28"/>
          <w:lang w:val="de-DE"/>
        </w:rPr>
      </w:pPr>
      <w:r w:rsidRPr="00C113F5">
        <w:rPr>
          <w:rFonts w:ascii="Arial" w:hAnsi="Arial" w:cs="Arial"/>
          <w:b/>
          <w:bCs/>
          <w:color w:val="000000"/>
          <w:sz w:val="28"/>
          <w:szCs w:val="28"/>
          <w:lang w:val="de-DE"/>
        </w:rPr>
        <w:t>Gesellschafterbeschluss</w:t>
      </w:r>
    </w:p>
    <w:p w:rsidR="00C113F5" w:rsidRDefault="00C113F5" w:rsidP="000B78B3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E15E87" w:rsidRPr="004B4CBD" w:rsidRDefault="00660681" w:rsidP="00C113F5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  <w:r w:rsidRPr="004B4CBD">
        <w:rPr>
          <w:rStyle w:val="zit"/>
          <w:rFonts w:ascii="Arial" w:hAnsi="Arial" w:cs="Arial"/>
          <w:b/>
          <w:bCs/>
          <w:color w:val="000000"/>
          <w:sz w:val="22"/>
          <w:szCs w:val="22"/>
          <w:lang w:val="de-DE"/>
        </w:rPr>
        <w:t>§ 1</w:t>
      </w:r>
      <w:r w:rsidRPr="004B4CBD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 xml:space="preserve"> Vorbemerkung</w:t>
      </w:r>
    </w:p>
    <w:p w:rsidR="004B4CBD" w:rsidRPr="004B4CBD" w:rsidRDefault="004B4CBD" w:rsidP="004B4CBD">
      <w:pPr>
        <w:autoSpaceDE w:val="0"/>
        <w:autoSpaceDN w:val="0"/>
        <w:adjustRightInd w:val="0"/>
        <w:spacing w:before="120" w:line="360" w:lineRule="auto"/>
        <w:ind w:right="-430"/>
        <w:rPr>
          <w:rFonts w:ascii="Arial" w:hAnsi="Arial" w:cs="Arial"/>
          <w:sz w:val="22"/>
          <w:szCs w:val="22"/>
          <w:lang w:val="de-DE"/>
        </w:rPr>
      </w:pPr>
      <w:r w:rsidRPr="004B4CBD">
        <w:rPr>
          <w:rFonts w:ascii="Arial" w:hAnsi="Arial" w:cs="Arial"/>
          <w:sz w:val="22"/>
          <w:szCs w:val="22"/>
          <w:lang w:val="de-DE"/>
        </w:rPr>
        <w:t xml:space="preserve">Im Handelsregister des Amtsgerichtes </w:t>
      </w:r>
      <w:r w:rsidR="0085004A" w:rsidRPr="0085004A">
        <w:rPr>
          <w:rFonts w:ascii="Arial" w:hAnsi="Arial" w:cs="Arial"/>
          <w:sz w:val="22"/>
          <w:szCs w:val="22"/>
          <w:highlight w:val="yellow"/>
          <w:lang w:val="de-DE"/>
        </w:rPr>
        <w:t>Musterstadt</w:t>
      </w:r>
      <w:r w:rsidRPr="004B4CBD">
        <w:rPr>
          <w:rFonts w:ascii="Arial" w:hAnsi="Arial" w:cs="Arial"/>
          <w:sz w:val="22"/>
          <w:szCs w:val="22"/>
          <w:lang w:val="de-DE"/>
        </w:rPr>
        <w:t xml:space="preserve"> – Registergericht – ist unter HRB </w:t>
      </w:r>
      <w:r w:rsidR="0085004A" w:rsidRPr="0085004A">
        <w:rPr>
          <w:rFonts w:ascii="Arial" w:hAnsi="Arial" w:cs="Arial"/>
          <w:sz w:val="22"/>
          <w:szCs w:val="22"/>
          <w:highlight w:val="yellow"/>
          <w:lang w:val="de-DE"/>
        </w:rPr>
        <w:t>99999</w:t>
      </w:r>
      <w:r w:rsidRPr="004B4CBD">
        <w:rPr>
          <w:rFonts w:ascii="Arial" w:hAnsi="Arial" w:cs="Arial"/>
          <w:sz w:val="22"/>
          <w:szCs w:val="22"/>
          <w:lang w:val="de-DE"/>
        </w:rPr>
        <w:t xml:space="preserve"> (Nummer) die Gesellschaft in Firma</w:t>
      </w:r>
    </w:p>
    <w:p w:rsidR="004B4CBD" w:rsidRPr="004B4CBD" w:rsidRDefault="0085004A" w:rsidP="004B4CBD">
      <w:pPr>
        <w:autoSpaceDE w:val="0"/>
        <w:autoSpaceDN w:val="0"/>
        <w:adjustRightInd w:val="0"/>
        <w:spacing w:before="120" w:line="360" w:lineRule="auto"/>
        <w:ind w:right="-430"/>
        <w:jc w:val="center"/>
        <w:rPr>
          <w:rFonts w:ascii="Arial" w:hAnsi="Arial" w:cs="Arial"/>
          <w:sz w:val="22"/>
          <w:szCs w:val="22"/>
          <w:lang w:val="de-DE"/>
        </w:rPr>
      </w:pPr>
      <w:r w:rsidRPr="0085004A">
        <w:rPr>
          <w:rFonts w:ascii="Arial" w:hAnsi="Arial" w:cs="Arial"/>
          <w:sz w:val="22"/>
          <w:szCs w:val="22"/>
          <w:highlight w:val="yellow"/>
          <w:lang w:val="de-DE"/>
        </w:rPr>
        <w:t xml:space="preserve">XY </w:t>
      </w:r>
      <w:r w:rsidR="004B4CBD" w:rsidRPr="0085004A">
        <w:rPr>
          <w:rFonts w:ascii="Arial" w:hAnsi="Arial" w:cs="Arial"/>
          <w:sz w:val="22"/>
          <w:szCs w:val="22"/>
          <w:highlight w:val="yellow"/>
          <w:lang w:val="de-DE"/>
        </w:rPr>
        <w:t>Consulting GmbH</w:t>
      </w:r>
    </w:p>
    <w:p w:rsidR="004B4CBD" w:rsidRDefault="004B4CBD" w:rsidP="004B4CBD">
      <w:pPr>
        <w:autoSpaceDE w:val="0"/>
        <w:autoSpaceDN w:val="0"/>
        <w:adjustRightInd w:val="0"/>
        <w:spacing w:before="120" w:line="360" w:lineRule="auto"/>
        <w:ind w:right="-430"/>
        <w:rPr>
          <w:rFonts w:ascii="Arial" w:hAnsi="Arial" w:cs="Arial"/>
          <w:sz w:val="22"/>
          <w:szCs w:val="22"/>
          <w:lang w:val="de-DE"/>
        </w:rPr>
      </w:pPr>
      <w:r w:rsidRPr="004B4CBD">
        <w:rPr>
          <w:rFonts w:ascii="Arial" w:hAnsi="Arial" w:cs="Arial"/>
          <w:sz w:val="22"/>
          <w:szCs w:val="22"/>
          <w:lang w:val="de-DE"/>
        </w:rPr>
        <w:t xml:space="preserve">mit dem Sitz in </w:t>
      </w:r>
      <w:r>
        <w:rPr>
          <w:rFonts w:ascii="Arial" w:hAnsi="Arial" w:cs="Arial"/>
          <w:sz w:val="22"/>
          <w:szCs w:val="22"/>
          <w:lang w:val="de-DE"/>
        </w:rPr>
        <w:t>Mannheim</w:t>
      </w:r>
      <w:r w:rsidRPr="004B4CBD">
        <w:rPr>
          <w:rFonts w:ascii="Arial" w:hAnsi="Arial" w:cs="Arial"/>
          <w:sz w:val="22"/>
          <w:szCs w:val="22"/>
          <w:lang w:val="de-DE"/>
        </w:rPr>
        <w:t>, Postanschrift:</w:t>
      </w:r>
    </w:p>
    <w:p w:rsidR="004B4CBD" w:rsidRPr="0085004A" w:rsidRDefault="0085004A" w:rsidP="004B4CBD">
      <w:pPr>
        <w:autoSpaceDE w:val="0"/>
        <w:autoSpaceDN w:val="0"/>
        <w:adjustRightInd w:val="0"/>
        <w:spacing w:before="120" w:line="360" w:lineRule="auto"/>
        <w:ind w:right="-430"/>
        <w:jc w:val="center"/>
        <w:rPr>
          <w:rFonts w:ascii="Arial" w:hAnsi="Arial" w:cs="Arial"/>
          <w:sz w:val="22"/>
          <w:szCs w:val="22"/>
          <w:highlight w:val="yellow"/>
          <w:lang w:val="de-DE"/>
        </w:rPr>
      </w:pPr>
      <w:r w:rsidRPr="0085004A">
        <w:rPr>
          <w:rFonts w:ascii="Arial" w:hAnsi="Arial" w:cs="Arial"/>
          <w:sz w:val="22"/>
          <w:szCs w:val="22"/>
          <w:highlight w:val="yellow"/>
          <w:lang w:val="de-DE"/>
        </w:rPr>
        <w:t>Musterstraße 6,</w:t>
      </w:r>
    </w:p>
    <w:p w:rsidR="004B4CBD" w:rsidRPr="004B4CBD" w:rsidRDefault="0085004A" w:rsidP="004B4CBD">
      <w:pPr>
        <w:autoSpaceDE w:val="0"/>
        <w:autoSpaceDN w:val="0"/>
        <w:adjustRightInd w:val="0"/>
        <w:spacing w:before="120" w:line="360" w:lineRule="auto"/>
        <w:ind w:right="-430"/>
        <w:jc w:val="center"/>
        <w:rPr>
          <w:rFonts w:ascii="Arial" w:hAnsi="Arial" w:cs="Arial"/>
          <w:sz w:val="22"/>
          <w:szCs w:val="22"/>
          <w:lang w:val="de-DE"/>
        </w:rPr>
      </w:pPr>
      <w:r w:rsidRPr="0085004A">
        <w:rPr>
          <w:rFonts w:ascii="Arial" w:hAnsi="Arial" w:cs="Arial"/>
          <w:sz w:val="22"/>
          <w:szCs w:val="22"/>
          <w:highlight w:val="yellow"/>
          <w:lang w:val="de-DE"/>
        </w:rPr>
        <w:t>99999</w:t>
      </w:r>
      <w:r w:rsidR="004B4CBD" w:rsidRPr="0085004A">
        <w:rPr>
          <w:rFonts w:ascii="Arial" w:hAnsi="Arial" w:cs="Arial"/>
          <w:sz w:val="22"/>
          <w:szCs w:val="22"/>
          <w:highlight w:val="yellow"/>
          <w:lang w:val="de-DE"/>
        </w:rPr>
        <w:t xml:space="preserve"> </w:t>
      </w:r>
      <w:r w:rsidRPr="0085004A">
        <w:rPr>
          <w:rFonts w:ascii="Arial" w:hAnsi="Arial" w:cs="Arial"/>
          <w:sz w:val="22"/>
          <w:szCs w:val="22"/>
          <w:highlight w:val="yellow"/>
          <w:lang w:val="de-DE"/>
        </w:rPr>
        <w:t>Musterstadt.</w:t>
      </w:r>
    </w:p>
    <w:p w:rsidR="004B4CBD" w:rsidRDefault="004B4CBD" w:rsidP="004B4CBD">
      <w:pPr>
        <w:autoSpaceDE w:val="0"/>
        <w:autoSpaceDN w:val="0"/>
        <w:adjustRightInd w:val="0"/>
        <w:spacing w:before="120" w:line="360" w:lineRule="auto"/>
        <w:ind w:right="-430"/>
        <w:rPr>
          <w:rFonts w:ascii="Arial" w:hAnsi="Arial" w:cs="Arial"/>
          <w:sz w:val="22"/>
          <w:szCs w:val="22"/>
          <w:lang w:val="de-DE"/>
        </w:rPr>
      </w:pPr>
    </w:p>
    <w:p w:rsidR="00E15E87" w:rsidRPr="004B4CBD" w:rsidRDefault="00660681" w:rsidP="004B4CBD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 w:rsidRPr="004B4CBD">
        <w:rPr>
          <w:rFonts w:ascii="Arial" w:hAnsi="Arial" w:cs="Arial"/>
          <w:color w:val="000000"/>
          <w:sz w:val="22"/>
          <w:szCs w:val="22"/>
          <w:lang w:val="de-DE"/>
        </w:rPr>
        <w:lastRenderedPageBreak/>
        <w:t xml:space="preserve">- im </w:t>
      </w:r>
      <w:r w:rsidR="00BC60A1">
        <w:rPr>
          <w:rFonts w:ascii="Arial" w:hAnsi="Arial" w:cs="Arial"/>
          <w:color w:val="000000"/>
          <w:sz w:val="22"/>
          <w:szCs w:val="22"/>
          <w:lang w:val="de-DE"/>
        </w:rPr>
        <w:t>F</w:t>
      </w:r>
      <w:r w:rsidRPr="004B4CBD">
        <w:rPr>
          <w:rFonts w:ascii="Arial" w:hAnsi="Arial" w:cs="Arial"/>
          <w:color w:val="000000"/>
          <w:sz w:val="22"/>
          <w:szCs w:val="22"/>
          <w:lang w:val="de-DE"/>
        </w:rPr>
        <w:t>olgenden als "GmbH" bezeichnet -.</w:t>
      </w:r>
    </w:p>
    <w:p w:rsidR="004B4CBD" w:rsidRDefault="004B4CBD" w:rsidP="004B4CBD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E15E87" w:rsidRPr="004B4CBD" w:rsidRDefault="00660681" w:rsidP="004B4CBD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 w:rsidRPr="004B4CBD">
        <w:rPr>
          <w:rFonts w:ascii="Arial" w:hAnsi="Arial" w:cs="Arial"/>
          <w:color w:val="000000"/>
          <w:sz w:val="22"/>
          <w:szCs w:val="22"/>
          <w:lang w:val="de-DE"/>
        </w:rPr>
        <w:t xml:space="preserve">Das Stammkapital der GmbH beträgt </w:t>
      </w:r>
      <w:r w:rsidR="004B4CBD" w:rsidRPr="000B78B3">
        <w:rPr>
          <w:rStyle w:val="divformularspanrepledit"/>
          <w:rFonts w:ascii="Arial" w:hAnsi="Arial" w:cs="Arial"/>
          <w:color w:val="000000" w:themeColor="text1"/>
          <w:sz w:val="22"/>
          <w:szCs w:val="22"/>
          <w:lang w:val="de-DE"/>
        </w:rPr>
        <w:t xml:space="preserve">25.000,00 </w:t>
      </w:r>
      <w:r w:rsidRPr="004B4CBD">
        <w:rPr>
          <w:rFonts w:ascii="Arial" w:hAnsi="Arial" w:cs="Arial"/>
          <w:color w:val="000000"/>
          <w:sz w:val="22"/>
          <w:szCs w:val="22"/>
          <w:lang w:val="de-DE"/>
        </w:rPr>
        <w:t>EUR.</w:t>
      </w:r>
    </w:p>
    <w:p w:rsidR="00E15E87" w:rsidRPr="004B4CBD" w:rsidRDefault="00660681" w:rsidP="004B4CBD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 w:rsidRPr="004B4CBD">
        <w:rPr>
          <w:rFonts w:ascii="Arial" w:hAnsi="Arial" w:cs="Arial"/>
          <w:color w:val="000000"/>
          <w:sz w:val="22"/>
          <w:szCs w:val="22"/>
          <w:lang w:val="de-DE"/>
        </w:rPr>
        <w:t xml:space="preserve">An </w:t>
      </w:r>
      <w:r w:rsidR="00EA1374">
        <w:rPr>
          <w:rFonts w:ascii="Arial" w:hAnsi="Arial" w:cs="Arial"/>
          <w:color w:val="000000"/>
          <w:sz w:val="22"/>
          <w:szCs w:val="22"/>
          <w:lang w:val="de-DE"/>
        </w:rPr>
        <w:t>der GmbH</w:t>
      </w:r>
      <w:r w:rsidRPr="004B4CBD">
        <w:rPr>
          <w:rFonts w:ascii="Arial" w:hAnsi="Arial" w:cs="Arial"/>
          <w:color w:val="000000"/>
          <w:sz w:val="22"/>
          <w:szCs w:val="22"/>
          <w:lang w:val="de-DE"/>
        </w:rPr>
        <w:t xml:space="preserve"> sind nach Angabe beteiligt:</w:t>
      </w:r>
    </w:p>
    <w:p w:rsidR="00EA1374" w:rsidRDefault="00EA1374" w:rsidP="00C113F5">
      <w:pPr>
        <w:autoSpaceDE w:val="0"/>
        <w:autoSpaceDN w:val="0"/>
        <w:adjustRightInd w:val="0"/>
        <w:spacing w:before="120" w:line="360" w:lineRule="auto"/>
        <w:ind w:right="-430"/>
        <w:rPr>
          <w:rFonts w:ascii="Arial" w:hAnsi="Arial" w:cs="Arial"/>
          <w:sz w:val="22"/>
          <w:szCs w:val="22"/>
          <w:lang w:val="de-DE"/>
        </w:rPr>
      </w:pPr>
    </w:p>
    <w:p w:rsidR="004B4CBD" w:rsidRPr="006B1B1C" w:rsidRDefault="004B4CBD" w:rsidP="00CB53D6">
      <w:pPr>
        <w:autoSpaceDE w:val="0"/>
        <w:autoSpaceDN w:val="0"/>
        <w:adjustRightInd w:val="0"/>
        <w:spacing w:before="120" w:line="360" w:lineRule="auto"/>
        <w:ind w:left="720" w:right="-430"/>
        <w:rPr>
          <w:rFonts w:ascii="Arial" w:hAnsi="Arial" w:cs="Arial"/>
          <w:sz w:val="22"/>
          <w:szCs w:val="22"/>
          <w:lang w:val="de-DE"/>
        </w:rPr>
      </w:pPr>
      <w:r w:rsidRPr="006B1B1C">
        <w:rPr>
          <w:rFonts w:ascii="Arial" w:hAnsi="Arial" w:cs="Arial"/>
          <w:sz w:val="22"/>
          <w:szCs w:val="22"/>
          <w:lang w:val="de-DE"/>
        </w:rPr>
        <w:t xml:space="preserve">Die </w:t>
      </w:r>
      <w:r w:rsidR="0085004A" w:rsidRPr="0085004A">
        <w:rPr>
          <w:rFonts w:ascii="Arial" w:hAnsi="Arial" w:cs="Arial"/>
          <w:sz w:val="22"/>
          <w:szCs w:val="22"/>
          <w:highlight w:val="yellow"/>
          <w:lang w:val="de-DE"/>
        </w:rPr>
        <w:t>Max Mustermann</w:t>
      </w:r>
      <w:r w:rsidRPr="006B1B1C">
        <w:rPr>
          <w:rFonts w:ascii="Arial" w:hAnsi="Arial" w:cs="Arial"/>
          <w:sz w:val="22"/>
          <w:szCs w:val="22"/>
          <w:lang w:val="de-DE"/>
        </w:rPr>
        <w:t xml:space="preserve"> Holding GmbH zu </w:t>
      </w:r>
      <w:r w:rsidR="0085004A">
        <w:rPr>
          <w:rFonts w:ascii="Arial" w:hAnsi="Arial" w:cs="Arial"/>
          <w:sz w:val="22"/>
          <w:szCs w:val="22"/>
          <w:lang w:val="de-DE"/>
        </w:rPr>
        <w:t>6</w:t>
      </w:r>
      <w:r w:rsidRPr="006B1B1C">
        <w:rPr>
          <w:rFonts w:ascii="Arial" w:hAnsi="Arial" w:cs="Arial"/>
          <w:sz w:val="22"/>
          <w:szCs w:val="22"/>
          <w:lang w:val="de-DE"/>
        </w:rPr>
        <w:t>0%</w:t>
      </w:r>
      <w:r w:rsidR="00926B25">
        <w:rPr>
          <w:rFonts w:ascii="Arial" w:hAnsi="Arial" w:cs="Arial"/>
          <w:sz w:val="22"/>
          <w:szCs w:val="22"/>
          <w:lang w:val="de-DE"/>
        </w:rPr>
        <w:t>,</w:t>
      </w:r>
      <w:r w:rsidRPr="006B1B1C">
        <w:rPr>
          <w:rFonts w:ascii="Arial" w:hAnsi="Arial" w:cs="Arial"/>
          <w:sz w:val="22"/>
          <w:szCs w:val="22"/>
          <w:lang w:val="de-DE"/>
        </w:rPr>
        <w:t xml:space="preserve"> mit d</w:t>
      </w:r>
      <w:r w:rsidR="00926B25">
        <w:rPr>
          <w:rFonts w:ascii="Arial" w:hAnsi="Arial" w:cs="Arial"/>
          <w:sz w:val="22"/>
          <w:szCs w:val="22"/>
          <w:lang w:val="de-DE"/>
        </w:rPr>
        <w:t>en</w:t>
      </w:r>
      <w:r w:rsidRPr="006B1B1C">
        <w:rPr>
          <w:rFonts w:ascii="Arial" w:hAnsi="Arial" w:cs="Arial"/>
          <w:sz w:val="22"/>
          <w:szCs w:val="22"/>
          <w:lang w:val="de-DE"/>
        </w:rPr>
        <w:t xml:space="preserve"> Geschäftsanteil</w:t>
      </w:r>
      <w:r w:rsidR="00926B25">
        <w:rPr>
          <w:rFonts w:ascii="Arial" w:hAnsi="Arial" w:cs="Arial"/>
          <w:sz w:val="22"/>
          <w:szCs w:val="22"/>
          <w:lang w:val="de-DE"/>
        </w:rPr>
        <w:t>en</w:t>
      </w:r>
      <w:r w:rsidRPr="006B1B1C">
        <w:rPr>
          <w:rFonts w:ascii="Arial" w:hAnsi="Arial" w:cs="Arial"/>
          <w:sz w:val="22"/>
          <w:szCs w:val="22"/>
          <w:lang w:val="de-DE"/>
        </w:rPr>
        <w:t xml:space="preserve"> Nr. 1</w:t>
      </w:r>
      <w:r w:rsidR="00926B25">
        <w:rPr>
          <w:rFonts w:ascii="Arial" w:hAnsi="Arial" w:cs="Arial"/>
          <w:sz w:val="22"/>
          <w:szCs w:val="22"/>
          <w:lang w:val="de-DE"/>
        </w:rPr>
        <w:t>- 15.000, zu einem Nennwert von je EUR 1,00</w:t>
      </w:r>
      <w:r w:rsidRPr="006B1B1C">
        <w:rPr>
          <w:rFonts w:ascii="Arial" w:hAnsi="Arial" w:cs="Arial"/>
          <w:sz w:val="22"/>
          <w:szCs w:val="22"/>
          <w:lang w:val="de-DE"/>
        </w:rPr>
        <w:t>,</w:t>
      </w:r>
      <w:r w:rsidR="00926B25">
        <w:rPr>
          <w:rFonts w:ascii="Arial" w:hAnsi="Arial" w:cs="Arial"/>
          <w:sz w:val="22"/>
          <w:szCs w:val="22"/>
          <w:lang w:val="de-DE"/>
        </w:rPr>
        <w:t xml:space="preserve"> insgesamt zu einem Nennbetrag von EUR 15.000,00,</w:t>
      </w:r>
      <w:r w:rsidR="00CB53D6">
        <w:rPr>
          <w:rFonts w:ascii="Arial" w:hAnsi="Arial" w:cs="Arial"/>
          <w:sz w:val="22"/>
          <w:szCs w:val="22"/>
          <w:lang w:val="de-DE"/>
        </w:rPr>
        <w:t xml:space="preserve"> </w:t>
      </w:r>
      <w:r w:rsidR="00895841">
        <w:rPr>
          <w:rFonts w:ascii="Arial" w:hAnsi="Arial" w:cs="Arial"/>
          <w:sz w:val="22"/>
          <w:szCs w:val="22"/>
          <w:lang w:val="de-DE"/>
        </w:rPr>
        <w:t>vertreten</w:t>
      </w:r>
      <w:r w:rsidR="00BC60A1">
        <w:rPr>
          <w:rFonts w:ascii="Arial" w:hAnsi="Arial" w:cs="Arial"/>
          <w:sz w:val="22"/>
          <w:szCs w:val="22"/>
          <w:lang w:val="de-DE"/>
        </w:rPr>
        <w:t xml:space="preserve"> durch</w:t>
      </w:r>
      <w:r w:rsidR="00895841">
        <w:rPr>
          <w:rFonts w:ascii="Arial" w:hAnsi="Arial" w:cs="Arial"/>
          <w:sz w:val="22"/>
          <w:szCs w:val="22"/>
          <w:lang w:val="de-DE"/>
        </w:rPr>
        <w:t xml:space="preserve"> ihren Geschäftsführer Herrn </w:t>
      </w:r>
      <w:r w:rsidR="0085004A">
        <w:rPr>
          <w:rFonts w:ascii="Arial" w:hAnsi="Arial" w:cs="Arial"/>
          <w:sz w:val="22"/>
          <w:szCs w:val="22"/>
          <w:lang w:val="de-DE"/>
        </w:rPr>
        <w:t>Max Mustermann</w:t>
      </w:r>
      <w:r w:rsidR="00BC60A1">
        <w:rPr>
          <w:rFonts w:ascii="Arial" w:hAnsi="Arial" w:cs="Arial"/>
          <w:sz w:val="22"/>
          <w:szCs w:val="22"/>
          <w:lang w:val="de-DE"/>
        </w:rPr>
        <w:t>,</w:t>
      </w:r>
    </w:p>
    <w:p w:rsidR="004B4CBD" w:rsidRDefault="004B4CBD" w:rsidP="004B4CBD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E15E87" w:rsidRDefault="000B78B3" w:rsidP="000B78B3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>und</w:t>
      </w:r>
    </w:p>
    <w:p w:rsidR="000B78B3" w:rsidRDefault="000B78B3" w:rsidP="000B78B3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0B78B3" w:rsidRPr="006B1B1C" w:rsidRDefault="000B78B3" w:rsidP="00CB53D6">
      <w:pPr>
        <w:autoSpaceDE w:val="0"/>
        <w:autoSpaceDN w:val="0"/>
        <w:adjustRightInd w:val="0"/>
        <w:spacing w:before="120" w:line="360" w:lineRule="auto"/>
        <w:ind w:left="720" w:right="-430"/>
        <w:rPr>
          <w:rFonts w:ascii="Arial" w:hAnsi="Arial" w:cs="Arial"/>
          <w:sz w:val="22"/>
          <w:szCs w:val="22"/>
          <w:lang w:val="de-DE"/>
        </w:rPr>
      </w:pPr>
      <w:r w:rsidRPr="006B1B1C">
        <w:rPr>
          <w:rFonts w:ascii="Arial" w:hAnsi="Arial" w:cs="Arial"/>
          <w:sz w:val="22"/>
          <w:szCs w:val="22"/>
          <w:lang w:val="de-DE"/>
        </w:rPr>
        <w:t>Herr</w:t>
      </w:r>
      <w:r w:rsidR="0085004A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="0085004A" w:rsidRPr="0085004A">
        <w:rPr>
          <w:rFonts w:ascii="Arial" w:hAnsi="Arial" w:cs="Arial"/>
          <w:sz w:val="22"/>
          <w:szCs w:val="22"/>
          <w:highlight w:val="yellow"/>
          <w:lang w:val="de-DE"/>
        </w:rPr>
        <w:t>Zeison</w:t>
      </w:r>
      <w:proofErr w:type="spellEnd"/>
      <w:r w:rsidR="0085004A" w:rsidRPr="0085004A">
        <w:rPr>
          <w:rFonts w:ascii="Arial" w:hAnsi="Arial" w:cs="Arial"/>
          <w:sz w:val="22"/>
          <w:szCs w:val="22"/>
          <w:highlight w:val="yellow"/>
          <w:lang w:val="de-DE"/>
        </w:rPr>
        <w:t xml:space="preserve"> Muster</w:t>
      </w:r>
      <w:r w:rsidRPr="006B1B1C">
        <w:rPr>
          <w:rFonts w:ascii="Arial" w:hAnsi="Arial" w:cs="Arial"/>
          <w:sz w:val="22"/>
          <w:szCs w:val="22"/>
          <w:lang w:val="de-DE"/>
        </w:rPr>
        <w:t xml:space="preserve"> zu 40% </w:t>
      </w:r>
      <w:r w:rsidR="00926B25" w:rsidRPr="006B1B1C">
        <w:rPr>
          <w:rFonts w:ascii="Arial" w:hAnsi="Arial" w:cs="Arial"/>
          <w:sz w:val="22"/>
          <w:szCs w:val="22"/>
          <w:lang w:val="de-DE"/>
        </w:rPr>
        <w:t>mit d</w:t>
      </w:r>
      <w:r w:rsidR="00926B25">
        <w:rPr>
          <w:rFonts w:ascii="Arial" w:hAnsi="Arial" w:cs="Arial"/>
          <w:sz w:val="22"/>
          <w:szCs w:val="22"/>
          <w:lang w:val="de-DE"/>
        </w:rPr>
        <w:t>en</w:t>
      </w:r>
      <w:r w:rsidR="00926B25" w:rsidRPr="006B1B1C">
        <w:rPr>
          <w:rFonts w:ascii="Arial" w:hAnsi="Arial" w:cs="Arial"/>
          <w:sz w:val="22"/>
          <w:szCs w:val="22"/>
          <w:lang w:val="de-DE"/>
        </w:rPr>
        <w:t xml:space="preserve"> Geschäftsanteil</w:t>
      </w:r>
      <w:r w:rsidR="00926B25">
        <w:rPr>
          <w:rFonts w:ascii="Arial" w:hAnsi="Arial" w:cs="Arial"/>
          <w:sz w:val="22"/>
          <w:szCs w:val="22"/>
          <w:lang w:val="de-DE"/>
        </w:rPr>
        <w:t>en</w:t>
      </w:r>
      <w:r w:rsidR="00926B25" w:rsidRPr="006B1B1C">
        <w:rPr>
          <w:rFonts w:ascii="Arial" w:hAnsi="Arial" w:cs="Arial"/>
          <w:sz w:val="22"/>
          <w:szCs w:val="22"/>
          <w:lang w:val="de-DE"/>
        </w:rPr>
        <w:t xml:space="preserve"> Nr. 1</w:t>
      </w:r>
      <w:r w:rsidR="00926B25">
        <w:rPr>
          <w:rFonts w:ascii="Arial" w:hAnsi="Arial" w:cs="Arial"/>
          <w:sz w:val="22"/>
          <w:szCs w:val="22"/>
          <w:lang w:val="de-DE"/>
        </w:rPr>
        <w:t xml:space="preserve">5.001 - 25.000, zu einem Nennwert von je EUR 1,00, insgesamt zu einem Nennbetrag von </w:t>
      </w:r>
      <w:r w:rsidRPr="006B1B1C">
        <w:rPr>
          <w:rFonts w:ascii="Arial" w:hAnsi="Arial" w:cs="Arial"/>
          <w:sz w:val="22"/>
          <w:szCs w:val="22"/>
          <w:lang w:val="de-DE"/>
        </w:rPr>
        <w:t>EUR 10.000,00</w:t>
      </w:r>
      <w:r w:rsidR="00CB53D6">
        <w:rPr>
          <w:rFonts w:ascii="Arial" w:hAnsi="Arial" w:cs="Arial"/>
          <w:sz w:val="22"/>
          <w:szCs w:val="22"/>
          <w:lang w:val="de-DE"/>
        </w:rPr>
        <w:t>.</w:t>
      </w:r>
    </w:p>
    <w:p w:rsidR="000B78B3" w:rsidRDefault="000B78B3" w:rsidP="000B78B3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E15E87" w:rsidRPr="004B4CBD" w:rsidRDefault="00660681" w:rsidP="000B78B3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 w:rsidRPr="004B4CBD">
        <w:rPr>
          <w:rFonts w:ascii="Arial" w:hAnsi="Arial" w:cs="Arial"/>
          <w:color w:val="000000"/>
          <w:sz w:val="22"/>
          <w:szCs w:val="22"/>
          <w:lang w:val="de-DE"/>
        </w:rPr>
        <w:t>Es ist somit das gesamte Stammkapital der GmbH vertreten.</w:t>
      </w:r>
    </w:p>
    <w:p w:rsidR="00E15E87" w:rsidRDefault="00660681" w:rsidP="000B78B3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 w:rsidRPr="004B4CBD">
        <w:rPr>
          <w:rFonts w:ascii="Arial" w:hAnsi="Arial" w:cs="Arial"/>
          <w:color w:val="000000"/>
          <w:sz w:val="22"/>
          <w:szCs w:val="22"/>
          <w:lang w:val="de-DE"/>
        </w:rPr>
        <w:t>Sämtliche Stammeinlagen sind nach Angabe voll einbezahlt.</w:t>
      </w:r>
    </w:p>
    <w:p w:rsidR="00C113F5" w:rsidRDefault="00C113F5" w:rsidP="000B78B3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E15E87" w:rsidRPr="000B78B3" w:rsidRDefault="00660681" w:rsidP="006B1B1C">
      <w:pPr>
        <w:pStyle w:val="divbocontentwrapperbocenterp"/>
        <w:spacing w:before="75" w:after="75" w:line="360" w:lineRule="auto"/>
        <w:ind w:right="300"/>
        <w:jc w:val="center"/>
        <w:rPr>
          <w:rFonts w:ascii="Arial" w:hAnsi="Arial" w:cs="Arial"/>
          <w:b/>
          <w:bCs/>
          <w:color w:val="000000"/>
          <w:sz w:val="22"/>
          <w:szCs w:val="22"/>
          <w:lang w:val="de-DE"/>
        </w:rPr>
      </w:pPr>
      <w:r w:rsidRPr="000B78B3">
        <w:rPr>
          <w:rStyle w:val="zit"/>
          <w:rFonts w:ascii="Arial" w:hAnsi="Arial" w:cs="Arial"/>
          <w:b/>
          <w:bCs/>
          <w:color w:val="000000"/>
          <w:sz w:val="22"/>
          <w:szCs w:val="22"/>
          <w:lang w:val="de-DE"/>
        </w:rPr>
        <w:t>§ 2</w:t>
      </w:r>
      <w:r w:rsidRPr="000B78B3">
        <w:rPr>
          <w:rFonts w:ascii="Arial" w:hAnsi="Arial" w:cs="Arial"/>
          <w:b/>
          <w:bCs/>
          <w:color w:val="000000"/>
          <w:sz w:val="22"/>
          <w:szCs w:val="22"/>
          <w:lang w:val="de-DE"/>
        </w:rPr>
        <w:t xml:space="preserve"> Gesellschafterversammlung</w:t>
      </w:r>
    </w:p>
    <w:p w:rsidR="000B78B3" w:rsidRDefault="00660681" w:rsidP="000B78B3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 w:rsidRPr="004B4CBD">
        <w:rPr>
          <w:rFonts w:ascii="Arial" w:hAnsi="Arial" w:cs="Arial"/>
          <w:color w:val="000000"/>
          <w:sz w:val="22"/>
          <w:szCs w:val="22"/>
          <w:lang w:val="de-DE"/>
        </w:rPr>
        <w:t>Unter Verzicht auf sämtliche durch Gesetz oder Satzung festgelegten Frist- und Formvorschriften für die Einberufung, Vorbereitung und Durchführung einer Gesellschafterversammlung</w:t>
      </w:r>
      <w:r w:rsidR="006B1B1C" w:rsidRPr="006B1B1C">
        <w:rPr>
          <w:rFonts w:ascii="Arial" w:hAnsi="Arial" w:cs="Arial"/>
          <w:sz w:val="22"/>
          <w:szCs w:val="22"/>
          <w:lang w:val="de-DE"/>
        </w:rPr>
        <w:t xml:space="preserve"> </w:t>
      </w:r>
      <w:r w:rsidRPr="004B4CBD">
        <w:rPr>
          <w:rFonts w:ascii="Arial" w:hAnsi="Arial" w:cs="Arial"/>
          <w:color w:val="000000"/>
          <w:sz w:val="22"/>
          <w:szCs w:val="22"/>
          <w:lang w:val="de-DE"/>
        </w:rPr>
        <w:t>halten die vorgenannten Gesellschafter eine Gesellschafterversammlung der GmbH ab und beschließen hierbei einstimmig,</w:t>
      </w:r>
      <w:r w:rsidR="000B78B3" w:rsidRPr="004B4CBD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4B4CBD">
        <w:rPr>
          <w:rFonts w:ascii="Arial" w:hAnsi="Arial" w:cs="Arial"/>
          <w:color w:val="000000"/>
          <w:sz w:val="22"/>
          <w:szCs w:val="22"/>
          <w:lang w:val="de-DE"/>
        </w:rPr>
        <w:t>was folgt:</w:t>
      </w:r>
    </w:p>
    <w:p w:rsidR="000B78B3" w:rsidRDefault="000B78B3" w:rsidP="000B78B3">
      <w:pPr>
        <w:pStyle w:val="divbocontentwrapperbocenterp"/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895841" w:rsidRPr="00684C66" w:rsidRDefault="009D46F1" w:rsidP="00895841">
      <w:pPr>
        <w:pStyle w:val="divbocontentwrapperbocenterp"/>
        <w:numPr>
          <w:ilvl w:val="0"/>
          <w:numId w:val="1"/>
        </w:numPr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Der Geschäftsführer Herr </w:t>
      </w:r>
      <w:r w:rsidR="0085004A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Max Mustermann 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wird von der Gesellschafterversammlung bevollmächtigt, </w:t>
      </w:r>
      <w:r w:rsidR="009A25CD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die 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Geschäftsführervergütung in Umfang und Ausgestaltung </w:t>
      </w:r>
      <w:r w:rsidR="0085004A">
        <w:rPr>
          <w:rFonts w:ascii="Arial" w:hAnsi="Arial" w:cs="Arial"/>
          <w:color w:val="000000" w:themeColor="text1"/>
          <w:sz w:val="22"/>
          <w:szCs w:val="22"/>
          <w:lang w:val="de-DE"/>
        </w:rPr>
        <w:t>zu gestalten und zu vereinbaren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>. Die gewählte Geschäftsführervergütung ist anhand der steuerrechtlichen Kriterien zu bestimmen (Fremdüblichkeit</w:t>
      </w:r>
      <w:r w:rsidR="0046141D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und Angemessenheit</w:t>
      </w:r>
      <w:r>
        <w:rPr>
          <w:rFonts w:ascii="Arial" w:hAnsi="Arial" w:cs="Arial"/>
          <w:color w:val="000000" w:themeColor="text1"/>
          <w:sz w:val="22"/>
          <w:szCs w:val="22"/>
          <w:lang w:val="de-DE"/>
        </w:rPr>
        <w:t>).</w:t>
      </w:r>
    </w:p>
    <w:p w:rsidR="00684C66" w:rsidRPr="009A25CD" w:rsidRDefault="00684C66" w:rsidP="009A25CD">
      <w:pPr>
        <w:pStyle w:val="divbocontentwrapperbocenterp"/>
        <w:numPr>
          <w:ilvl w:val="0"/>
          <w:numId w:val="1"/>
        </w:numPr>
        <w:spacing w:before="75" w:after="75" w:line="360" w:lineRule="auto"/>
        <w:ind w:right="300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 xml:space="preserve">Rein klarstellend wird festgehalten, dass ein </w:t>
      </w:r>
      <w:r w:rsidR="00E53BE7">
        <w:rPr>
          <w:rFonts w:ascii="Arial" w:hAnsi="Arial" w:cs="Arial"/>
          <w:color w:val="000000"/>
          <w:sz w:val="22"/>
          <w:szCs w:val="22"/>
          <w:lang w:val="de-DE"/>
        </w:rPr>
        <w:t xml:space="preserve">(Gesamt) 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Geschäftsführergehalt </w:t>
      </w:r>
      <w:r w:rsidR="00E53BE7">
        <w:rPr>
          <w:rFonts w:ascii="Arial" w:hAnsi="Arial" w:cs="Arial"/>
          <w:color w:val="000000"/>
          <w:sz w:val="22"/>
          <w:szCs w:val="22"/>
          <w:lang w:val="de-DE"/>
        </w:rPr>
        <w:br/>
      </w:r>
      <w:proofErr w:type="spellStart"/>
      <w:r w:rsidRPr="00E53BE7">
        <w:rPr>
          <w:rFonts w:ascii="Arial" w:hAnsi="Arial" w:cs="Arial"/>
          <w:color w:val="000000"/>
          <w:sz w:val="22"/>
          <w:szCs w:val="22"/>
          <w:lang w:val="de-DE"/>
        </w:rPr>
        <w:t>i.H.v</w:t>
      </w:r>
      <w:proofErr w:type="spellEnd"/>
      <w:r w:rsidRPr="00E53BE7">
        <w:rPr>
          <w:rFonts w:ascii="Arial" w:hAnsi="Arial" w:cs="Arial"/>
          <w:color w:val="000000"/>
          <w:sz w:val="22"/>
          <w:szCs w:val="22"/>
          <w:lang w:val="de-DE"/>
        </w:rPr>
        <w:t xml:space="preserve">. </w:t>
      </w:r>
      <w:r w:rsidR="00E53BE7" w:rsidRPr="00E53BE7">
        <w:rPr>
          <w:rFonts w:ascii="Arial" w:hAnsi="Arial" w:cs="Arial"/>
          <w:color w:val="000000"/>
          <w:sz w:val="22"/>
          <w:szCs w:val="22"/>
          <w:lang w:val="de-DE"/>
        </w:rPr>
        <w:t>bis zu</w:t>
      </w:r>
      <w:r w:rsidR="009A25CD">
        <w:rPr>
          <w:rFonts w:ascii="Arial" w:hAnsi="Arial" w:cs="Arial"/>
          <w:color w:val="000000"/>
          <w:sz w:val="22"/>
          <w:szCs w:val="22"/>
          <w:lang w:val="de-DE"/>
        </w:rPr>
        <w:t xml:space="preserve"> EUR</w:t>
      </w:r>
      <w:r w:rsidR="00E53BE7" w:rsidRPr="00E53BE7">
        <w:rPr>
          <w:rFonts w:ascii="Arial" w:hAnsi="Arial" w:cs="Arial"/>
          <w:color w:val="000000"/>
          <w:sz w:val="22"/>
          <w:szCs w:val="22"/>
          <w:lang w:val="de-DE"/>
        </w:rPr>
        <w:t xml:space="preserve"> </w:t>
      </w:r>
      <w:r w:rsidRPr="00E53BE7">
        <w:rPr>
          <w:rFonts w:ascii="Arial" w:hAnsi="Arial" w:cs="Arial"/>
          <w:color w:val="000000"/>
          <w:sz w:val="22"/>
          <w:szCs w:val="22"/>
          <w:lang w:val="de-DE"/>
        </w:rPr>
        <w:t>278.000</w:t>
      </w:r>
      <w:r w:rsidR="00C113F5">
        <w:rPr>
          <w:rFonts w:ascii="Arial" w:hAnsi="Arial" w:cs="Arial"/>
          <w:color w:val="000000"/>
          <w:sz w:val="22"/>
          <w:szCs w:val="22"/>
          <w:lang w:val="de-DE"/>
        </w:rPr>
        <w:t>,00</w:t>
      </w:r>
      <w:r w:rsidR="00E53BE7" w:rsidRPr="00E53BE7">
        <w:rPr>
          <w:rFonts w:ascii="Arial" w:hAnsi="Arial" w:cs="Arial"/>
          <w:color w:val="000000"/>
          <w:sz w:val="22"/>
          <w:szCs w:val="22"/>
          <w:lang w:val="de-DE"/>
        </w:rPr>
        <w:t xml:space="preserve"> zuzüglich eines Aufschlages von 20% (Quelle, Karlsruher Tabelle der OFD Karlsruhe, Bezugspunkt 2017) </w:t>
      </w:r>
      <w:r w:rsidR="009A25CD">
        <w:rPr>
          <w:rFonts w:ascii="Arial" w:hAnsi="Arial" w:cs="Arial"/>
          <w:color w:val="000000"/>
          <w:sz w:val="22"/>
          <w:szCs w:val="22"/>
          <w:lang w:val="de-DE"/>
        </w:rPr>
        <w:t>als</w:t>
      </w:r>
      <w:r w:rsidR="00E53BE7" w:rsidRPr="009A25CD">
        <w:rPr>
          <w:rFonts w:ascii="Arial" w:hAnsi="Arial" w:cs="Arial"/>
          <w:color w:val="000000"/>
          <w:sz w:val="22"/>
          <w:szCs w:val="22"/>
          <w:lang w:val="de-DE"/>
        </w:rPr>
        <w:t xml:space="preserve"> angemessen erachtet wird. Dies gilt, soweit mindestens 50 % des Jahresgewinns in der Gesellschaft</w:t>
      </w:r>
      <w:r w:rsidR="009A25CD">
        <w:rPr>
          <w:rFonts w:ascii="Arial" w:hAnsi="Arial" w:cs="Arial"/>
          <w:color w:val="000000"/>
          <w:sz w:val="22"/>
          <w:szCs w:val="22"/>
          <w:lang w:val="de-DE"/>
        </w:rPr>
        <w:t>,</w:t>
      </w:r>
      <w:r w:rsidR="00E53BE7" w:rsidRPr="009A25CD">
        <w:rPr>
          <w:rFonts w:ascii="Arial" w:hAnsi="Arial" w:cs="Arial"/>
          <w:color w:val="000000"/>
          <w:sz w:val="22"/>
          <w:szCs w:val="22"/>
          <w:lang w:val="de-DE"/>
        </w:rPr>
        <w:t xml:space="preserve"> verbleiben.</w:t>
      </w:r>
      <w:r w:rsidR="00C113F5">
        <w:rPr>
          <w:rFonts w:ascii="Arial" w:hAnsi="Arial" w:cs="Arial"/>
          <w:color w:val="000000"/>
          <w:sz w:val="22"/>
          <w:szCs w:val="22"/>
          <w:lang w:val="de-DE"/>
        </w:rPr>
        <w:t xml:space="preserve"> Es wird weiter klargestellt, dass der Ausgangswert, </w:t>
      </w:r>
      <w:r w:rsidR="0085004A">
        <w:rPr>
          <w:rFonts w:ascii="Arial" w:hAnsi="Arial" w:cs="Arial"/>
          <w:color w:val="000000"/>
          <w:sz w:val="22"/>
          <w:szCs w:val="22"/>
          <w:lang w:val="de-DE"/>
        </w:rPr>
        <w:br/>
      </w:r>
      <w:r w:rsidR="00C113F5">
        <w:rPr>
          <w:rFonts w:ascii="Arial" w:hAnsi="Arial" w:cs="Arial"/>
          <w:color w:val="000000"/>
          <w:sz w:val="22"/>
          <w:szCs w:val="22"/>
          <w:lang w:val="de-DE"/>
        </w:rPr>
        <w:t>EUR 278.000,00 seit 2017 um die Inflation zu korrigieren ist.</w:t>
      </w:r>
    </w:p>
    <w:p w:rsidR="009D46F1" w:rsidRPr="009D46F1" w:rsidRDefault="009D46F1" w:rsidP="008605EF">
      <w:pPr>
        <w:pStyle w:val="divbocontentwrapperbocenterp"/>
        <w:numPr>
          <w:ilvl w:val="0"/>
          <w:numId w:val="1"/>
        </w:numPr>
        <w:spacing w:before="75" w:after="75" w:line="360" w:lineRule="auto"/>
        <w:ind w:right="300" w:hanging="436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lastRenderedPageBreak/>
        <w:t xml:space="preserve">Es wird insbesondere gestattet, dem Geschäftsführer alle Gehaltsbestandteile und Zuwendungsformen zuzubilligen, die auch bei einem Arbeitnehmer möglich sind. Dies gilt </w:t>
      </w:r>
      <w:r w:rsidR="00C113F5">
        <w:rPr>
          <w:rFonts w:ascii="Arial" w:hAnsi="Arial" w:cs="Arial"/>
          <w:color w:val="000000"/>
          <w:sz w:val="22"/>
          <w:szCs w:val="22"/>
          <w:lang w:val="de-DE"/>
        </w:rPr>
        <w:t>insbesondere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 für Gehaltsbestandteile die zusätzlich zum Gehalt zu </w:t>
      </w:r>
      <w:r w:rsidR="00C113F5">
        <w:rPr>
          <w:rFonts w:ascii="Arial" w:hAnsi="Arial" w:cs="Arial"/>
          <w:color w:val="000000"/>
          <w:sz w:val="22"/>
          <w:szCs w:val="22"/>
          <w:lang w:val="de-DE"/>
        </w:rPr>
        <w:t>gewährt werden können</w:t>
      </w:r>
      <w:r>
        <w:rPr>
          <w:rFonts w:ascii="Arial" w:hAnsi="Arial" w:cs="Arial"/>
          <w:color w:val="000000"/>
          <w:sz w:val="22"/>
          <w:szCs w:val="22"/>
          <w:lang w:val="de-DE"/>
        </w:rPr>
        <w:t xml:space="preserve"> (z.B. Kita-Zuschuss</w:t>
      </w:r>
      <w:r w:rsidR="008605EF">
        <w:rPr>
          <w:rFonts w:ascii="Arial" w:hAnsi="Arial" w:cs="Arial"/>
          <w:color w:val="000000"/>
          <w:sz w:val="22"/>
          <w:szCs w:val="22"/>
          <w:lang w:val="de-DE"/>
        </w:rPr>
        <w:t>, Erholungsbeihilfe, Notfallbeihilfe etc.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  <w:lang w:val="de-DE"/>
        </w:rPr>
        <w:t>).</w:t>
      </w:r>
    </w:p>
    <w:p w:rsidR="00E53BE7" w:rsidRDefault="00E53BE7" w:rsidP="008605EF">
      <w:pPr>
        <w:pStyle w:val="divbocontentwrapperbocenterp"/>
        <w:numPr>
          <w:ilvl w:val="0"/>
          <w:numId w:val="1"/>
        </w:numPr>
        <w:spacing w:before="75" w:after="75" w:line="360" w:lineRule="auto"/>
        <w:ind w:left="709" w:right="150" w:hanging="425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  <w:r>
        <w:rPr>
          <w:rFonts w:ascii="Arial" w:hAnsi="Arial" w:cs="Arial"/>
          <w:color w:val="000000"/>
          <w:sz w:val="22"/>
          <w:szCs w:val="22"/>
          <w:lang w:val="de-DE"/>
        </w:rPr>
        <w:t xml:space="preserve">Herr </w:t>
      </w:r>
      <w:r w:rsidR="0085004A">
        <w:rPr>
          <w:rFonts w:ascii="Arial" w:hAnsi="Arial" w:cs="Arial"/>
          <w:color w:val="000000"/>
          <w:sz w:val="22"/>
          <w:szCs w:val="22"/>
          <w:lang w:val="de-DE"/>
        </w:rPr>
        <w:t xml:space="preserve">Max Mustermann </w:t>
      </w:r>
      <w:r>
        <w:rPr>
          <w:rFonts w:ascii="Arial" w:hAnsi="Arial" w:cs="Arial"/>
          <w:color w:val="000000"/>
          <w:sz w:val="22"/>
          <w:szCs w:val="22"/>
          <w:lang w:val="de-DE"/>
        </w:rPr>
        <w:t>wird von der Gesellschafterversammlung bevollmächtigt – bis auf Widerruf der Vollmacht – im Namen der Gesellschafterversammlung Änderungen im Geschäftsführervertrag vorzunehmen.</w:t>
      </w:r>
    </w:p>
    <w:p w:rsidR="009A25CD" w:rsidRDefault="009A25CD" w:rsidP="009A25CD">
      <w:pPr>
        <w:pStyle w:val="divbocontentwrapperbocenterp"/>
        <w:spacing w:before="75" w:after="75" w:line="360" w:lineRule="auto"/>
        <w:ind w:right="150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C113F5" w:rsidRDefault="00C113F5" w:rsidP="009A25CD">
      <w:pPr>
        <w:pStyle w:val="divbocontentwrapperbocenterp"/>
        <w:spacing w:before="75" w:after="75" w:line="360" w:lineRule="auto"/>
        <w:ind w:right="150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</w:p>
    <w:p w:rsidR="009A25CD" w:rsidRDefault="009A25CD" w:rsidP="009A25CD">
      <w:pPr>
        <w:pStyle w:val="divbocontentwrapperbocenterp"/>
        <w:spacing w:before="75" w:after="75" w:line="360" w:lineRule="auto"/>
        <w:ind w:right="150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</w:p>
    <w:tbl>
      <w:tblPr>
        <w:tblStyle w:val="Tabellenraster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880"/>
        <w:gridCol w:w="2172"/>
        <w:gridCol w:w="3772"/>
      </w:tblGrid>
      <w:tr w:rsidR="009A25CD" w:rsidRPr="00CB65E7" w:rsidTr="000E40C8">
        <w:trPr>
          <w:trHeight w:val="344"/>
        </w:trPr>
        <w:tc>
          <w:tcPr>
            <w:tcW w:w="3880" w:type="dxa"/>
            <w:tcBorders>
              <w:top w:val="single" w:sz="4" w:space="0" w:color="000000" w:themeColor="text1"/>
            </w:tcBorders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  <w:r w:rsidRPr="00CB65E7">
              <w:rPr>
                <w:rFonts w:ascii="Arial" w:hAnsi="Arial"/>
                <w:sz w:val="22"/>
              </w:rPr>
              <w:t>Ort, Datum</w:t>
            </w:r>
          </w:p>
        </w:tc>
        <w:tc>
          <w:tcPr>
            <w:tcW w:w="2172" w:type="dxa"/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3772" w:type="dxa"/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</w:tr>
      <w:tr w:rsidR="009A25CD" w:rsidRPr="00CB65E7" w:rsidTr="000E40C8">
        <w:trPr>
          <w:trHeight w:val="371"/>
        </w:trPr>
        <w:tc>
          <w:tcPr>
            <w:tcW w:w="3880" w:type="dxa"/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172" w:type="dxa"/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3772" w:type="dxa"/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</w:tr>
      <w:tr w:rsidR="009A25CD" w:rsidRPr="00CB65E7" w:rsidTr="000E40C8">
        <w:trPr>
          <w:trHeight w:val="397"/>
        </w:trPr>
        <w:tc>
          <w:tcPr>
            <w:tcW w:w="3880" w:type="dxa"/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172" w:type="dxa"/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3772" w:type="dxa"/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</w:tr>
      <w:tr w:rsidR="009A25CD" w:rsidRPr="00CB65E7" w:rsidTr="000E40C8">
        <w:trPr>
          <w:trHeight w:val="397"/>
        </w:trPr>
        <w:tc>
          <w:tcPr>
            <w:tcW w:w="3880" w:type="dxa"/>
            <w:tcBorders>
              <w:bottom w:val="single" w:sz="4" w:space="0" w:color="auto"/>
            </w:tcBorders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172" w:type="dxa"/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3772" w:type="dxa"/>
            <w:tcBorders>
              <w:bottom w:val="single" w:sz="4" w:space="0" w:color="auto"/>
            </w:tcBorders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</w:tr>
      <w:tr w:rsidR="009A25CD" w:rsidRPr="00CB65E7" w:rsidTr="000E40C8">
        <w:trPr>
          <w:trHeight w:val="371"/>
        </w:trPr>
        <w:tc>
          <w:tcPr>
            <w:tcW w:w="3880" w:type="dxa"/>
            <w:tcBorders>
              <w:top w:val="single" w:sz="4" w:space="0" w:color="auto"/>
            </w:tcBorders>
          </w:tcPr>
          <w:p w:rsidR="009A25CD" w:rsidRPr="00CB65E7" w:rsidRDefault="00926B25" w:rsidP="000E40C8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Max </w:t>
            </w:r>
            <w:proofErr w:type="spellStart"/>
            <w:r>
              <w:rPr>
                <w:rFonts w:ascii="Arial" w:hAnsi="Arial"/>
                <w:sz w:val="22"/>
              </w:rPr>
              <w:t>Mustermann</w:t>
            </w:r>
            <w:proofErr w:type="spellEnd"/>
          </w:p>
        </w:tc>
        <w:tc>
          <w:tcPr>
            <w:tcW w:w="2172" w:type="dxa"/>
          </w:tcPr>
          <w:p w:rsidR="009A25CD" w:rsidRPr="00CB65E7" w:rsidRDefault="009A25CD" w:rsidP="000E40C8">
            <w:pPr>
              <w:tabs>
                <w:tab w:val="left" w:pos="6237"/>
                <w:tab w:val="right" w:pos="7655"/>
                <w:tab w:val="right" w:pos="7939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3772" w:type="dxa"/>
            <w:tcBorders>
              <w:top w:val="single" w:sz="4" w:space="0" w:color="auto"/>
            </w:tcBorders>
          </w:tcPr>
          <w:p w:rsidR="009A25CD" w:rsidRPr="00CB65E7" w:rsidRDefault="00926B25" w:rsidP="000E40C8">
            <w:pPr>
              <w:spacing w:line="360" w:lineRule="auto"/>
              <w:rPr>
                <w:rFonts w:ascii="Arial" w:hAnsi="Arial"/>
                <w:sz w:val="22"/>
              </w:rPr>
            </w:pPr>
            <w:proofErr w:type="spellStart"/>
            <w:r w:rsidRPr="00926B25">
              <w:rPr>
                <w:rFonts w:ascii="Arial" w:hAnsi="Arial" w:cs="Arial"/>
                <w:sz w:val="22"/>
                <w:szCs w:val="22"/>
                <w:lang w:val="de-DE"/>
              </w:rPr>
              <w:t>Zeison</w:t>
            </w:r>
            <w:proofErr w:type="spellEnd"/>
            <w:r w:rsidRPr="00926B25">
              <w:rPr>
                <w:rFonts w:ascii="Arial" w:hAnsi="Arial" w:cs="Arial"/>
                <w:sz w:val="22"/>
                <w:szCs w:val="22"/>
                <w:lang w:val="de-DE"/>
              </w:rPr>
              <w:t xml:space="preserve"> Muster</w:t>
            </w:r>
          </w:p>
        </w:tc>
      </w:tr>
    </w:tbl>
    <w:p w:rsidR="009A25CD" w:rsidRPr="00E53BE7" w:rsidRDefault="009A25CD" w:rsidP="009A25CD">
      <w:pPr>
        <w:pStyle w:val="divbocontentwrapperbocenterp"/>
        <w:spacing w:before="75" w:after="75" w:line="360" w:lineRule="auto"/>
        <w:ind w:right="150"/>
        <w:jc w:val="both"/>
        <w:rPr>
          <w:rFonts w:ascii="Arial" w:hAnsi="Arial" w:cs="Arial"/>
          <w:color w:val="000000"/>
          <w:sz w:val="22"/>
          <w:szCs w:val="22"/>
          <w:lang w:val="de-DE"/>
        </w:rPr>
      </w:pPr>
    </w:p>
    <w:sectPr w:rsidR="009A25CD" w:rsidRPr="00E53B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05" w:right="1404" w:bottom="842" w:left="14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73D" w:rsidRDefault="00B7273D">
      <w:r>
        <w:separator/>
      </w:r>
    </w:p>
  </w:endnote>
  <w:endnote w:type="continuationSeparator" w:id="0">
    <w:p w:rsidR="00B7273D" w:rsidRDefault="00B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B81" w:rsidRDefault="00A30B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87" w:rsidRDefault="00E20829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E21A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02640" cy="443865"/>
              <wp:effectExtent l="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502640" cy="443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E87" w:rsidRDefault="00660681" w:rsidP="000B78B3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>ht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E21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1063.2pt;height:34.9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" stroked="f">
              <v:textbox inset="0,0,0,0">
                <w:txbxContent>
                  <w:p w14:paraId="5A9E0571" w14:textId="77777777" w:rsidR="00E15E87" w:rsidRDefault="00660681" w:rsidP="000B78B3">
                    <w:pPr>
                      <w:jc w:val="center"/>
                    </w:pPr>
                    <w:r>
                      <w:rPr>
                        <w:sz w:val="16"/>
                      </w:rPr>
                      <w:t>ht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B81" w:rsidRDefault="00A30B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73D" w:rsidRDefault="00B7273D">
      <w:r>
        <w:separator/>
      </w:r>
    </w:p>
  </w:footnote>
  <w:footnote w:type="continuationSeparator" w:id="0">
    <w:p w:rsidR="00B7273D" w:rsidRDefault="00B7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529" w:rsidRDefault="00B875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E87" w:rsidRDefault="00E15E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529" w:rsidRDefault="00B875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F449E"/>
    <w:multiLevelType w:val="hybridMultilevel"/>
    <w:tmpl w:val="6EAADEDE"/>
    <w:lvl w:ilvl="0" w:tplc="D182FD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displayBackgroundShape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87"/>
    <w:rsid w:val="000B78B3"/>
    <w:rsid w:val="00100014"/>
    <w:rsid w:val="00146B39"/>
    <w:rsid w:val="001A2BB6"/>
    <w:rsid w:val="002146CB"/>
    <w:rsid w:val="002520BD"/>
    <w:rsid w:val="002769A5"/>
    <w:rsid w:val="003C409E"/>
    <w:rsid w:val="004200E6"/>
    <w:rsid w:val="00452359"/>
    <w:rsid w:val="0046141D"/>
    <w:rsid w:val="004B4CBD"/>
    <w:rsid w:val="00516392"/>
    <w:rsid w:val="00557F61"/>
    <w:rsid w:val="0057058B"/>
    <w:rsid w:val="005C4DEA"/>
    <w:rsid w:val="0064733E"/>
    <w:rsid w:val="0065334E"/>
    <w:rsid w:val="00660681"/>
    <w:rsid w:val="00676AE4"/>
    <w:rsid w:val="00684C66"/>
    <w:rsid w:val="006B1B1C"/>
    <w:rsid w:val="006C0055"/>
    <w:rsid w:val="00706417"/>
    <w:rsid w:val="0085004A"/>
    <w:rsid w:val="008605EF"/>
    <w:rsid w:val="008813DA"/>
    <w:rsid w:val="00895841"/>
    <w:rsid w:val="008E6CB0"/>
    <w:rsid w:val="00906B23"/>
    <w:rsid w:val="00926B25"/>
    <w:rsid w:val="009A25CD"/>
    <w:rsid w:val="009D46F1"/>
    <w:rsid w:val="00A02F7B"/>
    <w:rsid w:val="00A30B81"/>
    <w:rsid w:val="00AB52FA"/>
    <w:rsid w:val="00AD6565"/>
    <w:rsid w:val="00B176B0"/>
    <w:rsid w:val="00B7273D"/>
    <w:rsid w:val="00B87529"/>
    <w:rsid w:val="00BC60A1"/>
    <w:rsid w:val="00BC6A85"/>
    <w:rsid w:val="00BF4CD9"/>
    <w:rsid w:val="00C113F5"/>
    <w:rsid w:val="00C32A14"/>
    <w:rsid w:val="00C779C4"/>
    <w:rsid w:val="00CB53D6"/>
    <w:rsid w:val="00CE2384"/>
    <w:rsid w:val="00D54AEC"/>
    <w:rsid w:val="00D91479"/>
    <w:rsid w:val="00D94F15"/>
    <w:rsid w:val="00E15E87"/>
    <w:rsid w:val="00E20829"/>
    <w:rsid w:val="00E53BE7"/>
    <w:rsid w:val="00EA1374"/>
    <w:rsid w:val="00EC0EC2"/>
    <w:rsid w:val="00EF2539"/>
    <w:rsid w:val="00F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D2FD4"/>
  <w15:docId w15:val="{F8202B15-3206-5547-BE06-C5795D51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05BCE"/>
    <w:rPr>
      <w:rFonts w:ascii="Verdana" w:eastAsia="Verdana" w:hAnsi="Verdana" w:cs="Verdana"/>
      <w:color w:val="141414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pBdr>
        <w:top w:val="none" w:sz="0" w:space="5" w:color="auto"/>
        <w:bottom w:val="none" w:sz="0" w:space="3" w:color="auto"/>
      </w:pBdr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bocontentwrapper">
    <w:name w:val="div_bo_contentwrapper"/>
    <w:basedOn w:val="Standard"/>
    <w:rPr>
      <w:sz w:val="24"/>
      <w:szCs w:val="24"/>
    </w:rPr>
  </w:style>
  <w:style w:type="paragraph" w:customStyle="1" w:styleId="bocontentwrapperbocenter">
    <w:name w:val="bo_contentwrapper &gt; bo_center"/>
    <w:basedOn w:val="Standard"/>
  </w:style>
  <w:style w:type="paragraph" w:customStyle="1" w:styleId="printcontent">
    <w:name w:val="printcontent"/>
    <w:basedOn w:val="Standard"/>
    <w:pPr>
      <w:spacing w:line="360" w:lineRule="auto"/>
    </w:pPr>
  </w:style>
  <w:style w:type="paragraph" w:customStyle="1" w:styleId="printcontentdivnotlawversion">
    <w:name w:val="printcontent_div_not(#lawversion)"/>
    <w:basedOn w:val="Standard"/>
  </w:style>
  <w:style w:type="paragraph" w:customStyle="1" w:styleId="divbocontentwrapperbocenterp">
    <w:name w:val="div_bo_contentwrapper_bo_center_p"/>
    <w:basedOn w:val="Standard"/>
  </w:style>
  <w:style w:type="character" w:customStyle="1" w:styleId="breadcurmbelement">
    <w:name w:val="breadcurmbelement"/>
    <w:basedOn w:val="Absatz-Standardschriftart"/>
  </w:style>
  <w:style w:type="character" w:customStyle="1" w:styleId="divbocenteralinknotbeck-btn">
    <w:name w:val="div_bo_center_a_link_not(.beck-btn)"/>
    <w:basedOn w:val="Absatz-Standardschriftart"/>
    <w:rPr>
      <w:color w:val="BD2826"/>
    </w:rPr>
  </w:style>
  <w:style w:type="character" w:customStyle="1" w:styleId="actbreadcurmbelement">
    <w:name w:val="actbreadcurmbelement"/>
    <w:basedOn w:val="Absatz-Standardschriftart"/>
  </w:style>
  <w:style w:type="paragraph" w:customStyle="1" w:styleId="printcontentdokcontentnth-of-type1divdk2">
    <w:name w:val="printcontent_dokcontent_nth-of-type(1)_div_dk2"/>
    <w:basedOn w:val="Standard"/>
  </w:style>
  <w:style w:type="character" w:customStyle="1" w:styleId="ueber">
    <w:name w:val="ueber"/>
    <w:basedOn w:val="Absatz-Standardschriftart"/>
  </w:style>
  <w:style w:type="character" w:customStyle="1" w:styleId="spanautor">
    <w:name w:val="span_autor"/>
    <w:basedOn w:val="Absatz-Standardschriftart"/>
  </w:style>
  <w:style w:type="paragraph" w:customStyle="1" w:styleId="printcontentdivdk2spancitation">
    <w:name w:val="printcontent_div_dk2_span_citation"/>
    <w:basedOn w:val="Standard"/>
  </w:style>
  <w:style w:type="character" w:customStyle="1" w:styleId="stand">
    <w:name w:val="stand"/>
    <w:basedOn w:val="Absatz-Standardschriftart"/>
  </w:style>
  <w:style w:type="character" w:customStyle="1" w:styleId="rn">
    <w:name w:val="rn"/>
    <w:basedOn w:val="Absatz-Standardschriftart"/>
  </w:style>
  <w:style w:type="table" w:customStyle="1" w:styleId="printcontentdivdk2table">
    <w:name w:val="printcontent_div_dk2_table"/>
    <w:basedOn w:val="NormaleTabelle"/>
    <w:tblPr/>
  </w:style>
  <w:style w:type="paragraph" w:customStyle="1" w:styleId="divprintcontenth1">
    <w:name w:val="div_printcontent_h1"/>
    <w:basedOn w:val="Standard"/>
    <w:rPr>
      <w:sz w:val="26"/>
      <w:szCs w:val="26"/>
    </w:rPr>
  </w:style>
  <w:style w:type="character" w:customStyle="1" w:styleId="dokcontentsup">
    <w:name w:val="dokcontent_sup"/>
    <w:basedOn w:val="Absatz-Standardschriftart"/>
    <w:rPr>
      <w:sz w:val="19"/>
      <w:szCs w:val="19"/>
      <w:vertAlign w:val="baseline"/>
    </w:rPr>
  </w:style>
  <w:style w:type="character" w:customStyle="1" w:styleId="divformularspanrepledit">
    <w:name w:val="div_formular_span_repledit"/>
    <w:basedOn w:val="Absatz-Standardschriftart"/>
    <w:rPr>
      <w:color w:val="999999"/>
      <w:shd w:val="clear" w:color="auto" w:fill="FFFFFF"/>
    </w:rPr>
  </w:style>
  <w:style w:type="table" w:customStyle="1" w:styleId="tableframenone">
    <w:name w:val="table_framenone"/>
    <w:basedOn w:val="NormaleTabelle"/>
    <w:tblPr/>
  </w:style>
  <w:style w:type="character" w:customStyle="1" w:styleId="zit">
    <w:name w:val="zit"/>
    <w:basedOn w:val="Absatz-Standardschriftart"/>
  </w:style>
  <w:style w:type="paragraph" w:customStyle="1" w:styleId="printcontenth2">
    <w:name w:val="printcontent_h2"/>
    <w:basedOn w:val="Standard"/>
    <w:rPr>
      <w:color w:val="000000"/>
      <w:sz w:val="24"/>
      <w:szCs w:val="24"/>
    </w:rPr>
  </w:style>
  <w:style w:type="character" w:customStyle="1" w:styleId="printcontentemboldon">
    <w:name w:val="printcontent_em_bold_on"/>
    <w:basedOn w:val="Absatz-Standardschriftart"/>
    <w:rPr>
      <w:b/>
      <w:bCs/>
      <w:i w:val="0"/>
      <w:iCs w:val="0"/>
    </w:rPr>
  </w:style>
  <w:style w:type="character" w:customStyle="1" w:styleId="sbin2spansidebar-inside">
    <w:name w:val="sbin2_span_sidebar-inside"/>
    <w:basedOn w:val="Absatz-Standardschriftart"/>
  </w:style>
  <w:style w:type="character" w:customStyle="1" w:styleId="printcontentemrandnr">
    <w:name w:val="printcontent_em_randnr"/>
    <w:basedOn w:val="Absatz-Standardschriftart"/>
    <w:rPr>
      <w:i w:val="0"/>
      <w:iCs w:val="0"/>
    </w:rPr>
  </w:style>
  <w:style w:type="character" w:customStyle="1" w:styleId="paragr">
    <w:name w:val="paragr"/>
    <w:basedOn w:val="Absatz-Standardschriftart"/>
  </w:style>
  <w:style w:type="paragraph" w:styleId="Kopfzeile">
    <w:name w:val="header"/>
    <w:basedOn w:val="Standard"/>
    <w:link w:val="KopfzeileZchn"/>
    <w:uiPriority w:val="99"/>
    <w:unhideWhenUsed/>
    <w:rsid w:val="00B875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7529"/>
    <w:rPr>
      <w:rFonts w:ascii="Verdana" w:eastAsia="Verdana" w:hAnsi="Verdana" w:cs="Verdana"/>
      <w:color w:val="141414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B875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7529"/>
    <w:rPr>
      <w:rFonts w:ascii="Verdana" w:eastAsia="Verdana" w:hAnsi="Verdana" w:cs="Verdana"/>
      <w:color w:val="141414"/>
      <w:sz w:val="18"/>
      <w:szCs w:val="18"/>
    </w:rPr>
  </w:style>
  <w:style w:type="table" w:styleId="Tabellenraster">
    <w:name w:val="Table Grid"/>
    <w:basedOn w:val="NormaleTabelle"/>
    <w:rsid w:val="00A02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7.8.8.1.1 Barkapitalerhöhung bei der GmbH - Kapitalerhöhungsbeschluss - beck-online</vt:lpstr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7.8.8.1.1 Barkapitalerhöhung bei der GmbH - Kapitalerhöhungsbeschluss - beck-online</dc:title>
  <dc:creator>0008955KAR0000000002</dc:creator>
  <cp:lastModifiedBy>Julian Akich</cp:lastModifiedBy>
  <cp:revision>6</cp:revision>
  <dcterms:created xsi:type="dcterms:W3CDTF">2024-03-01T10:23:00Z</dcterms:created>
  <dcterms:modified xsi:type="dcterms:W3CDTF">2024-03-01T10:54:00Z</dcterms:modified>
</cp:coreProperties>
</file>