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b w:val="1"/>
        </w:rPr>
      </w:pPr>
      <w:r w:rsidDel="00000000" w:rsidR="00000000" w:rsidRPr="00000000">
        <w:rPr>
          <w:b w:val="1"/>
          <w:rtl w:val="0"/>
        </w:rPr>
        <w:t xml:space="preserve">I. Vorbemerkungen</w:t>
      </w:r>
    </w:p>
    <w:p w:rsidR="00000000" w:rsidDel="00000000" w:rsidP="00000000" w:rsidRDefault="00000000" w:rsidRPr="00000000" w14:paraId="00000002">
      <w:pPr>
        <w:spacing w:line="360" w:lineRule="auto"/>
        <w:ind w:left="780" w:hanging="360"/>
        <w:jc w:val="both"/>
        <w:rPr>
          <w:b w:val="1"/>
        </w:rPr>
      </w:pPr>
      <w:r w:rsidDel="00000000" w:rsidR="00000000" w:rsidRPr="00000000">
        <w:rPr>
          <w:b w:val="1"/>
          <w:rtl w:val="0"/>
        </w:rPr>
        <w:t xml:space="preserve">1.</w:t>
        <w:tab/>
        <w:t xml:space="preserve">Das nachstehende Formular bedarf unbedingt der Anpassung auf den Einzelfall.</w:t>
      </w:r>
    </w:p>
    <w:p w:rsidR="00000000" w:rsidDel="00000000" w:rsidP="00000000" w:rsidRDefault="00000000" w:rsidRPr="00000000" w14:paraId="00000003">
      <w:pPr>
        <w:spacing w:before="120" w:line="360" w:lineRule="auto"/>
        <w:ind w:left="780" w:hanging="360"/>
        <w:rPr>
          <w:b w:val="1"/>
        </w:rPr>
      </w:pPr>
      <w:r w:rsidDel="00000000" w:rsidR="00000000" w:rsidRPr="00000000">
        <w:rPr>
          <w:b w:val="1"/>
          <w:rtl w:val="0"/>
        </w:rPr>
        <w:t xml:space="preserve">2.</w:t>
        <w:tab/>
        <w:t xml:space="preserve">Das Muster ist unter Umständen u. a. wegen inzwischen veröffentlichter Rechtsprechung zu aktualisieren. Bitte setzen Sie sich hierzu unverbindlich mit der</w:t>
        <w:br w:type="textWrapping"/>
        <w:br w:type="textWrapping"/>
        <w:t xml:space="preserve">twc Rechtsanwaltsgesellschaft mbH,</w:t>
        <w:br w:type="textWrapping"/>
        <w:t xml:space="preserve">Stephanienstraße 18</w:t>
        <w:br w:type="textWrapping"/>
        <w:t xml:space="preserve">76133 Karlsruhe,</w:t>
        <w:br w:type="textWrapping"/>
      </w:r>
      <w:hyperlink r:id="rId9">
        <w:r w:rsidDel="00000000" w:rsidR="00000000" w:rsidRPr="00000000">
          <w:rPr>
            <w:b w:val="1"/>
            <w:color w:val="1155cc"/>
            <w:u w:val="single"/>
            <w:rtl w:val="0"/>
          </w:rPr>
          <w:t xml:space="preserve">buero@twc-legal.de</w:t>
        </w:r>
      </w:hyperlink>
      <w:r w:rsidDel="00000000" w:rsidR="00000000" w:rsidRPr="00000000">
        <w:rPr>
          <w:b w:val="1"/>
          <w:rtl w:val="0"/>
        </w:rPr>
        <w:t xml:space="preserve">,</w:t>
        <w:br w:type="textWrapping"/>
        <w:t xml:space="preserve">0721 933 82844</w:t>
      </w:r>
    </w:p>
    <w:p w:rsidR="00000000" w:rsidDel="00000000" w:rsidP="00000000" w:rsidRDefault="00000000" w:rsidRPr="00000000" w14:paraId="00000004">
      <w:pPr>
        <w:spacing w:before="120" w:line="360" w:lineRule="auto"/>
        <w:ind w:left="420" w:firstLine="0"/>
        <w:jc w:val="both"/>
        <w:rPr>
          <w:b w:val="1"/>
        </w:rPr>
      </w:pPr>
      <w:r w:rsidDel="00000000" w:rsidR="00000000" w:rsidRPr="00000000">
        <w:rPr>
          <w:b w:val="1"/>
          <w:rtl w:val="0"/>
        </w:rPr>
        <w:t xml:space="preserve"> </w:t>
      </w:r>
    </w:p>
    <w:p w:rsidR="00000000" w:rsidDel="00000000" w:rsidP="00000000" w:rsidRDefault="00000000" w:rsidRPr="00000000" w14:paraId="00000005">
      <w:pPr>
        <w:spacing w:before="120" w:line="360" w:lineRule="auto"/>
        <w:ind w:left="851" w:firstLine="0"/>
        <w:jc w:val="both"/>
        <w:rPr>
          <w:b w:val="1"/>
        </w:rPr>
      </w:pPr>
      <w:r w:rsidDel="00000000" w:rsidR="00000000" w:rsidRPr="00000000">
        <w:rPr>
          <w:b w:val="1"/>
          <w:rtl w:val="0"/>
        </w:rPr>
        <w:t xml:space="preserve">in Verbindung.</w:t>
      </w:r>
    </w:p>
    <w:p w:rsidR="00000000" w:rsidDel="00000000" w:rsidP="00000000" w:rsidRDefault="00000000" w:rsidRPr="00000000" w14:paraId="00000006">
      <w:pPr>
        <w:spacing w:before="120" w:line="360" w:lineRule="auto"/>
        <w:jc w:val="both"/>
        <w:rPr>
          <w:b w:val="1"/>
        </w:rPr>
      </w:pPr>
      <w:r w:rsidDel="00000000" w:rsidR="00000000" w:rsidRPr="00000000">
        <w:rPr>
          <w:rtl w:val="0"/>
        </w:rPr>
      </w:r>
    </w:p>
    <w:p w:rsidR="00000000" w:rsidDel="00000000" w:rsidP="00000000" w:rsidRDefault="00000000" w:rsidRPr="00000000" w14:paraId="00000007">
      <w:pPr>
        <w:spacing w:before="120" w:line="360" w:lineRule="auto"/>
        <w:jc w:val="both"/>
        <w:rPr>
          <w:b w:val="1"/>
        </w:rPr>
      </w:pPr>
      <w:r w:rsidDel="00000000" w:rsidR="00000000" w:rsidRPr="00000000">
        <w:rPr>
          <w:b w:val="1"/>
          <w:rtl w:val="0"/>
        </w:rPr>
        <w:t xml:space="preserve">II. Steuergestaltung / Steuerfreie Lohnbestandteile</w:t>
      </w:r>
    </w:p>
    <w:p w:rsidR="00000000" w:rsidDel="00000000" w:rsidP="00000000" w:rsidRDefault="00000000" w:rsidRPr="00000000" w14:paraId="00000008">
      <w:pPr>
        <w:spacing w:before="120" w:line="360" w:lineRule="auto"/>
        <w:jc w:val="both"/>
        <w:rPr>
          <w:b w:val="1"/>
        </w:rPr>
      </w:pPr>
      <w:r w:rsidDel="00000000" w:rsidR="00000000" w:rsidRPr="00000000">
        <w:rPr>
          <w:b w:val="1"/>
          <w:rtl w:val="0"/>
        </w:rPr>
        <w:t xml:space="preserve">Die steueroptimale Gestaltung des Geschäftsführergehaltes sowie das Steuerkonzept des Gesellschafters bzw. der Eigentümerfamilie hängt von vielen Faktoren ab. Die gestalterische Beratung kann lediglich in Kenntnis aller Sachverhaltsvoraussetzungen durch einen Rechtsanwalt/Steuerberater erfolgen.</w:t>
      </w:r>
    </w:p>
    <w:p w:rsidR="00000000" w:rsidDel="00000000" w:rsidP="00000000" w:rsidRDefault="00000000" w:rsidRPr="00000000" w14:paraId="00000009">
      <w:pPr>
        <w:spacing w:before="120" w:line="360" w:lineRule="auto"/>
        <w:jc w:val="both"/>
        <w:rPr>
          <w:b w:val="1"/>
        </w:rPr>
      </w:pPr>
      <w:r w:rsidDel="00000000" w:rsidR="00000000" w:rsidRPr="00000000">
        <w:rPr>
          <w:b w:val="1"/>
          <w:rtl w:val="0"/>
        </w:rPr>
        <w:t xml:space="preserve"> </w:t>
      </w:r>
    </w:p>
    <w:p w:rsidR="00000000" w:rsidDel="00000000" w:rsidP="00000000" w:rsidRDefault="00000000" w:rsidRPr="00000000" w14:paraId="0000000A">
      <w:pPr>
        <w:spacing w:before="120" w:line="360" w:lineRule="auto"/>
        <w:jc w:val="both"/>
        <w:rPr>
          <w:b w:val="1"/>
        </w:rPr>
      </w:pPr>
      <w:r w:rsidDel="00000000" w:rsidR="00000000" w:rsidRPr="00000000">
        <w:rPr>
          <w:b w:val="1"/>
          <w:rtl w:val="0"/>
        </w:rPr>
        <w:t xml:space="preserve">III. Haftungsausschluss</w:t>
      </w:r>
    </w:p>
    <w:p w:rsidR="00000000" w:rsidDel="00000000" w:rsidP="00000000" w:rsidRDefault="00000000" w:rsidRPr="00000000" w14:paraId="0000000B">
      <w:pPr>
        <w:spacing w:before="120" w:line="360" w:lineRule="auto"/>
        <w:jc w:val="both"/>
        <w:rPr>
          <w:b w:val="1"/>
        </w:rPr>
        <w:sectPr>
          <w:footerReference r:id="rId10" w:type="default"/>
          <w:footerReference r:id="rId11" w:type="first"/>
          <w:footerReference r:id="rId12" w:type="even"/>
          <w:pgSz w:h="16834" w:w="11909" w:orient="portrait"/>
          <w:pgMar w:bottom="1440" w:top="1440" w:left="1440" w:right="1440" w:header="720" w:footer="720"/>
          <w:pgNumType w:start="1"/>
          <w:titlePg w:val="1"/>
        </w:sectPr>
      </w:pPr>
      <w:r w:rsidDel="00000000" w:rsidR="00000000" w:rsidRPr="00000000">
        <w:rPr>
          <w:b w:val="1"/>
          <w:rtl w:val="0"/>
        </w:rPr>
        <w:t xml:space="preserve">Dieser Mustertext ist einzelfallbezogen anzupassen. Hierzu ist ein Rechtsanwalt zu konsultieren. Wir übernehmen keinerlei Haftung, dass das jeweilige Dokument für Sie geeignet ist.</w:t>
      </w:r>
    </w:p>
    <w:p w:rsidR="00000000" w:rsidDel="00000000" w:rsidP="00000000" w:rsidRDefault="00000000" w:rsidRPr="00000000" w14:paraId="0000000C">
      <w:pPr>
        <w:spacing w:before="120" w:line="360" w:lineRule="auto"/>
        <w:jc w:val="both"/>
        <w:rPr>
          <w:b w:val="1"/>
        </w:rPr>
      </w:pPr>
      <w:r w:rsidDel="00000000" w:rsidR="00000000" w:rsidRPr="00000000">
        <w:rPr>
          <w:b w:val="1"/>
          <w:rtl w:val="0"/>
        </w:rPr>
        <w:br w:type="textWrapping"/>
      </w:r>
    </w:p>
    <w:p w:rsidR="00000000" w:rsidDel="00000000" w:rsidP="00000000" w:rsidRDefault="00000000" w:rsidRPr="00000000" w14:paraId="0000000D">
      <w:pPr>
        <w:spacing w:after="240" w:before="240" w:line="360" w:lineRule="auto"/>
        <w:rPr>
          <w:b w:val="1"/>
        </w:rPr>
      </w:pPr>
      <w:r w:rsidDel="00000000" w:rsidR="00000000" w:rsidRPr="00000000">
        <w:rPr>
          <w:rtl w:val="0"/>
        </w:rPr>
      </w:r>
    </w:p>
    <w:p w:rsidR="00000000" w:rsidDel="00000000" w:rsidP="00000000" w:rsidRDefault="00000000" w:rsidRPr="00000000" w14:paraId="0000000E">
      <w:pPr>
        <w:spacing w:after="240" w:before="240" w:line="360" w:lineRule="auto"/>
        <w:jc w:val="center"/>
        <w:rPr>
          <w:b w:val="1"/>
        </w:rPr>
      </w:pPr>
      <w:r w:rsidDel="00000000" w:rsidR="00000000" w:rsidRPr="00000000">
        <w:rPr>
          <w:b w:val="1"/>
          <w:rtl w:val="0"/>
        </w:rPr>
        <w:t xml:space="preserve">ANSTELLUNGSVERTRAG DES GESCHÄFTSFÜHRERS</w:t>
      </w:r>
    </w:p>
    <w:p w:rsidR="00000000" w:rsidDel="00000000" w:rsidP="00000000" w:rsidRDefault="00000000" w:rsidRPr="00000000" w14:paraId="0000000F">
      <w:pPr>
        <w:spacing w:after="240" w:before="240" w:line="360" w:lineRule="auto"/>
        <w:jc w:val="center"/>
        <w:rPr>
          <w:b w:val="1"/>
        </w:rPr>
      </w:pPr>
      <w:r w:rsidDel="00000000" w:rsidR="00000000" w:rsidRPr="00000000">
        <w:rPr>
          <w:b w:val="1"/>
          <w:rtl w:val="0"/>
        </w:rPr>
        <w:t xml:space="preserve">(10 Seiten)</w:t>
      </w:r>
    </w:p>
    <w:p w:rsidR="00000000" w:rsidDel="00000000" w:rsidP="00000000" w:rsidRDefault="00000000" w:rsidRPr="00000000" w14:paraId="00000010">
      <w:pPr>
        <w:spacing w:after="240" w:before="240" w:line="360" w:lineRule="auto"/>
        <w:jc w:val="center"/>
        <w:rPr>
          <w:b w:val="1"/>
        </w:rPr>
      </w:pPr>
      <w:r w:rsidDel="00000000" w:rsidR="00000000" w:rsidRPr="00000000">
        <w:rPr>
          <w:rtl w:val="0"/>
        </w:rPr>
      </w:r>
    </w:p>
    <w:p w:rsidR="00000000" w:rsidDel="00000000" w:rsidP="00000000" w:rsidRDefault="00000000" w:rsidRPr="00000000" w14:paraId="00000011">
      <w:pPr>
        <w:spacing w:after="240" w:before="240" w:line="360" w:lineRule="auto"/>
        <w:rPr/>
      </w:pPr>
      <w:r w:rsidDel="00000000" w:rsidR="00000000" w:rsidRPr="00000000">
        <w:rPr>
          <w:rtl w:val="0"/>
        </w:rPr>
        <w:t xml:space="preserve">zwischen</w:t>
      </w:r>
    </w:p>
    <w:p w:rsidR="00000000" w:rsidDel="00000000" w:rsidP="00000000" w:rsidRDefault="00000000" w:rsidRPr="00000000" w14:paraId="00000012">
      <w:pPr>
        <w:spacing w:after="240" w:before="240" w:line="360" w:lineRule="auto"/>
        <w:rPr/>
      </w:pPr>
      <w:r w:rsidDel="00000000" w:rsidR="00000000" w:rsidRPr="00000000">
        <w:rPr>
          <w:rtl w:val="0"/>
        </w:rPr>
        <w:t xml:space="preserve">Vertragsparteien</w:t>
      </w:r>
    </w:p>
    <w:p w:rsidR="00000000" w:rsidDel="00000000" w:rsidP="00000000" w:rsidRDefault="00000000" w:rsidRPr="00000000" w14:paraId="00000013">
      <w:pPr>
        <w:spacing w:after="240" w:before="240" w:line="360" w:lineRule="auto"/>
        <w:rPr/>
      </w:pPr>
      <w:r w:rsidDel="00000000" w:rsidR="00000000" w:rsidRPr="00000000">
        <w:rPr>
          <w:rtl w:val="0"/>
        </w:rPr>
      </w:r>
    </w:p>
    <w:p w:rsidR="00000000" w:rsidDel="00000000" w:rsidP="00000000" w:rsidRDefault="00000000" w:rsidRPr="00000000" w14:paraId="00000014">
      <w:pPr>
        <w:spacing w:after="240" w:before="240" w:line="360" w:lineRule="auto"/>
        <w:rPr/>
      </w:pPr>
      <w:r w:rsidDel="00000000" w:rsidR="00000000" w:rsidRPr="00000000">
        <w:rPr>
          <w:rtl w:val="0"/>
        </w:rPr>
      </w:r>
    </w:p>
    <w:p w:rsidR="00000000" w:rsidDel="00000000" w:rsidP="00000000" w:rsidRDefault="00000000" w:rsidRPr="00000000" w14:paraId="00000015">
      <w:pPr>
        <w:spacing w:after="240" w:before="240" w:line="360" w:lineRule="auto"/>
        <w:rPr>
          <w:highlight w:val="yellow"/>
        </w:rPr>
      </w:pPr>
      <w:r w:rsidDel="00000000" w:rsidR="00000000" w:rsidRPr="00000000">
        <w:rPr>
          <w:highlight w:val="yellow"/>
          <w:rtl w:val="0"/>
        </w:rPr>
        <w:t xml:space="preserve">… (im Folgenden „Gesellschaft“)</w:t>
      </w:r>
    </w:p>
    <w:p w:rsidR="00000000" w:rsidDel="00000000" w:rsidP="00000000" w:rsidRDefault="00000000" w:rsidRPr="00000000" w14:paraId="00000016">
      <w:pPr>
        <w:spacing w:after="240" w:before="240" w:line="360" w:lineRule="auto"/>
        <w:rPr/>
      </w:pPr>
      <w:r w:rsidDel="00000000" w:rsidR="00000000" w:rsidRPr="00000000">
        <w:rPr>
          <w:rtl w:val="0"/>
        </w:rPr>
        <w:t xml:space="preserve">und</w:t>
      </w:r>
    </w:p>
    <w:p w:rsidR="00000000" w:rsidDel="00000000" w:rsidP="00000000" w:rsidRDefault="00000000" w:rsidRPr="00000000" w14:paraId="00000017">
      <w:pPr>
        <w:spacing w:after="240" w:before="240" w:line="360" w:lineRule="auto"/>
        <w:rPr/>
      </w:pPr>
      <w:r w:rsidDel="00000000" w:rsidR="00000000" w:rsidRPr="00000000">
        <w:rPr>
          <w:rtl w:val="0"/>
        </w:rPr>
      </w:r>
    </w:p>
    <w:p w:rsidR="00000000" w:rsidDel="00000000" w:rsidP="00000000" w:rsidRDefault="00000000" w:rsidRPr="00000000" w14:paraId="00000018">
      <w:pPr>
        <w:spacing w:after="240" w:before="240" w:line="360" w:lineRule="auto"/>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highlight w:val="yellow"/>
          <w:rtl w:val="0"/>
        </w:rPr>
        <w:t xml:space="preserve">… (im Folgenden „Geschäftsführer“</w:t>
      </w:r>
      <w:r w:rsidDel="00000000" w:rsidR="00000000" w:rsidRPr="00000000">
        <w:rPr>
          <w:rtl w:val="0"/>
        </w:rPr>
        <w:t xml:space="preserve">)</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80" w:line="360" w:lineRule="auto"/>
        <w:ind w:left="426" w:right="0" w:hanging="426"/>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Bestellung, Aufgaben, Arbeitsort</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wurde durch Beschluss der Gesellschafterversammlung am … zum Geschäftsführer ernannt. Die Aufgabenverteilung kann entweder von der Gesellschafterversammlung oder einem Beirat festgelegt werden. Der Geschäftsführer vertritt die Gesellschaft allein. Gibt es mehrere Geschäftsführer, leiten sie das Unternehmen gemeinsam. Dieser Vertrag regelt die Beziehung zwischen der Gesellschaft und dem Geschäftsführer.</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führt die Geschäfte im Rahmen der gesetzlichen Bestimmungen, der Satzung und den Beschlüssen der Gesellschafterversammlung oder des Beirats. Dabei handelt er sorgfältig und im besten Interesse der Gesellschaft. Seine Rechte und Pflichten ergeben sich aus diesem Vertrag, der Satzung und den Anweisungen der Gesellschafterversammlung oder des Beirats.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w:t>
      </w:r>
      <w:r w:rsidDel="00000000" w:rsidR="00000000" w:rsidRPr="00000000">
        <w:rPr>
          <w:rtl w:val="0"/>
        </w:rPr>
        <w:t xml:space="preserve">wird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von den Beschränkungen des § 181 BGB befreit</w:t>
      </w:r>
      <w:r w:rsidDel="00000000" w:rsidR="00000000" w:rsidRPr="00000000">
        <w:rPr>
          <w:rtl w:val="0"/>
        </w:rPr>
        <w:t xml:space="preserv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Sein Hauptarbeitsort ist … (Ort). Bei Bedarf oder auf Anweisung der Gesellschafterversammlung arbeitet er auch an anderen Standorten, einschließlich im Ausland.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 sorgt für eine ordentliche wirtschaftliche, finanzielle und organisatorische Führung der Gesellschaft. Die Geschäftsführer halten sich gegenseitig über wichtige Entwicklungen auf dem Laufenden und arbeiten eng zusammen. Wenn es mehr als zwei Geschäftsführer gibt, bestimmt der Beirat einen Vorsitzenden, der die Tätigkeiten der Geschäftsführung koordiniert. Die anderen Geschäftsführer berichten an ihn und folgen seinen Anweisungen, solange diese mit dem Gesetz und der Satzung übereinstimmen. Der Beirat kann auch einen stellvertretenden Vorsitzenden ernennen.</w:t>
      </w: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80" w:line="360" w:lineRule="auto"/>
        <w:ind w:left="426" w:right="0" w:hanging="43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Vertragsdauer, Kündigung, Ruhestand</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Arbeitsverhältnis beginnt am … und ist unbefristet. Während der ersten 3 Monate (Probezeit) kann der Vertrag von beiden Seiten mit einer Frist von 2 Wochen gekündigt werden. Danach beträgt die Kündigungsfrist 6 Monate zum Monatsende, und die Kündigung muss schriftlich erfolgen.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Ungeachtet dessen bleibt das Recht zur fristlosen Kündigung bestehen, z. B. wenn der Geschäftsführer aus wichtigem Grund abberufen wird oder bei schwerwiegenden Verstößen gegen interne Vorschriften. Auch die Liquidation der Gesellschaft gilt als wichtiger Grund.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Arbeitsverhältnis endet automatisch, wenn der Geschäftsführer das gesetzliche Rentenalter erreicht. Außerdem endet der Vertrag, wenn ein Arzt bestätigt, dass der Geschäftsführer dauerhaft arbeitsunfähig ist. Das wird angenommen, wenn er länger als neun Monate krankheitsbedingt fehlt. Bei einer Kündigung </w:t>
      </w:r>
      <w:r w:rsidDel="00000000" w:rsidR="00000000" w:rsidRPr="00000000">
        <w:rPr>
          <w:rtl w:val="0"/>
        </w:rPr>
        <w:t xml:space="preserve">aufgrund dauerhafter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Arbeitsunfähigkeit erhält der Geschäftsführer eine Abfindung in Höhe der Hälfte seines Jahresgehalts.</w:t>
      </w: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80" w:line="360" w:lineRule="auto"/>
        <w:ind w:left="426" w:right="0" w:hanging="426"/>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Arbeitszeit</w:t>
      </w:r>
    </w:p>
    <w:p w:rsidR="00000000" w:rsidDel="00000000" w:rsidP="00000000" w:rsidRDefault="00000000" w:rsidRPr="00000000" w14:paraId="0000002A">
      <w:pPr>
        <w:spacing w:after="240" w:before="240" w:line="360" w:lineRule="auto"/>
        <w:rPr/>
      </w:pPr>
      <w:r w:rsidDel="00000000" w:rsidR="00000000" w:rsidRPr="00000000">
        <w:rPr>
          <w:rtl w:val="0"/>
        </w:rPr>
        <w:t xml:space="preserve">Der Geschäftsführer widmet seine gesamte Arbeitszeit den Interessen der Gesellschaft. Er ist bereit, auch außerhalb der normalen Arbeitszeiten zu arbeiten, wenn es im Interesse der Gesellschaft ist. Es gibt keine festen Arbeitszeiten.</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80" w:line="360" w:lineRule="auto"/>
        <w:ind w:left="425.19685039370086" w:right="0" w:hanging="425.19685039370086"/>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tz19r5gbshcf"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Urlaubsanspruch</w:t>
      </w:r>
    </w:p>
    <w:p w:rsidR="00000000" w:rsidDel="00000000" w:rsidP="00000000" w:rsidRDefault="00000000" w:rsidRPr="00000000" w14:paraId="0000002C">
      <w:pPr>
        <w:numPr>
          <w:ilvl w:val="0"/>
          <w:numId w:val="1"/>
        </w:numPr>
        <w:spacing w:before="240" w:line="360" w:lineRule="auto"/>
        <w:ind w:left="720" w:hanging="360"/>
        <w:rPr/>
      </w:pPr>
      <w:r w:rsidDel="00000000" w:rsidR="00000000" w:rsidRPr="00000000">
        <w:rPr>
          <w:rtl w:val="0"/>
        </w:rPr>
        <w:t xml:space="preserve">Der Geschäftsführer hat einen Urlaubsanspruch von 40 Arbeitstagen pro Jahr. Samstage gelten nicht als Arbeitstage.</w:t>
      </w:r>
    </w:p>
    <w:p w:rsidR="00000000" w:rsidDel="00000000" w:rsidP="00000000" w:rsidRDefault="00000000" w:rsidRPr="00000000" w14:paraId="0000002D">
      <w:pPr>
        <w:numPr>
          <w:ilvl w:val="0"/>
          <w:numId w:val="1"/>
        </w:numPr>
        <w:spacing w:line="360" w:lineRule="auto"/>
        <w:ind w:left="720" w:hanging="360"/>
        <w:rPr>
          <w:color w:val="000000"/>
          <w:sz w:val="22"/>
          <w:szCs w:val="22"/>
        </w:rPr>
      </w:pPr>
      <w:r w:rsidDel="00000000" w:rsidR="00000000" w:rsidRPr="00000000">
        <w:rPr>
          <w:rtl w:val="0"/>
        </w:rPr>
        <w:t xml:space="preserve">Sofern der Geschäftsführer wegen entgegenstehender Interessen der Gesellschaft seinen Jahresurlaub ganz oder teilweise nicht in Anspruch nehmen konnte, ist der Urlaubsanspruch im Folgejahr unter Zugrundelegung der Höhe des zeitanteilig zu ermittelten Jahresfestgehalts abzugelten.</w:t>
      </w:r>
      <w:r w:rsidDel="00000000" w:rsidR="00000000" w:rsidRPr="00000000">
        <w:rPr>
          <w:rtl w:val="0"/>
        </w:rPr>
      </w:r>
    </w:p>
    <w:p w:rsidR="00000000" w:rsidDel="00000000" w:rsidP="00000000" w:rsidRDefault="00000000" w:rsidRPr="00000000" w14:paraId="0000002E">
      <w:pPr>
        <w:numPr>
          <w:ilvl w:val="0"/>
          <w:numId w:val="1"/>
        </w:numPr>
        <w:spacing w:after="240" w:line="360" w:lineRule="auto"/>
        <w:ind w:left="720" w:hanging="360"/>
        <w:rPr>
          <w:color w:val="000000"/>
          <w:sz w:val="22"/>
          <w:szCs w:val="22"/>
        </w:rPr>
      </w:pPr>
      <w:r w:rsidDel="00000000" w:rsidR="00000000" w:rsidRPr="00000000">
        <w:rPr>
          <w:rtl w:val="0"/>
        </w:rPr>
        <w:t xml:space="preserve">Der Jahresurlaub vermindert sich pro rata temporis um ein Zwölftel (1/12) für jeden Monat, in dem das Anstellungsverhältnis nicht besteht.</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80" w:line="360" w:lineRule="auto"/>
        <w:ind w:left="426" w:right="0" w:hanging="426"/>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znysh7"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Freistellung und Vergütung nach Abberufung</w:t>
      </w:r>
    </w:p>
    <w:p w:rsidR="00000000" w:rsidDel="00000000" w:rsidP="00000000" w:rsidRDefault="00000000" w:rsidRPr="00000000" w14:paraId="00000030">
      <w:pPr>
        <w:spacing w:after="240" w:before="240" w:line="360" w:lineRule="auto"/>
        <w:rPr/>
      </w:pPr>
      <w:r w:rsidDel="00000000" w:rsidR="00000000" w:rsidRPr="00000000">
        <w:rPr>
          <w:rtl w:val="0"/>
        </w:rPr>
        <w:t xml:space="preserve">Nach einer fristlosen Kündigung oder Abberufung kann die Gesellschaft den Geschäftsführer freistellen, zahlt aber weiterhin sein Gehalt. Ab dem Monat nach der Abberufung hat der Geschäftsführer keinen Anspruch mehr auf variable Vergütung.</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80" w:line="360" w:lineRule="auto"/>
        <w:ind w:left="426" w:right="0" w:hanging="42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Vergütung, Sonderleistungen, Versicherungen, Altersvorsorge, Dienstwagen, Abführung von Steuern und Sozialabgaben</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Jahresgrundgehalt und Abgeltung</w:t>
        <w:br w:type="textWrapping"/>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bezieht ein jährliches Bruttogehalt in Höhe von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 EUR,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in zwölf gleichen monatlichen Raten am Ende jedes Monats ausgezahlt wird. Mit diesem Gehalt ist die gesamte Arbeitsleistung abgegolten, einschließlich Überstunden, Wochenend- und Feiertagsarbeit. Im Todesfall wird das Grundgehalt gemäß §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Abs. 1 an die Erben für drei Monate weitergezahlt, wobei der Sterbemonat nicht berücksichtigt wird.</w:t>
      </w:r>
    </w:p>
    <w:p w:rsidR="00000000" w:rsidDel="00000000" w:rsidP="00000000" w:rsidRDefault="00000000" w:rsidRPr="00000000" w14:paraId="00000038">
      <w:pPr>
        <w:spacing w:after="240" w:before="240" w:line="360" w:lineRule="auto"/>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144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Leistungsbonus (Tantieme)</w:t>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Zusätzlich erhält der Geschäftsführer eine Tantieme in Höhe von … % des Jahresgewinns der Gesellschaft, welche nach Feststellung des Jahresabschlusses durch die Gesellschafterversammlung gezahlt wird. Die Berechnung erfolgt auf der Grundlage des körperschaftssteuerpflichtigen Gewinns vor Abzug der Tantieme und nach Verrechnung etwaiger Verlustvorträge. Steuerliche Sonderabschreibungen und andere Steuervergünstigungen, die den Gewinn beeinflussen und nicht betriebswirtschaftlich geboten sind, mindern die Berechnungsgrundlage nicht. Enthält der Jahresgewinn Erträge aus dem Verkauf wesentlicher Geschäftsbereiche, sind diese aus der Berechnung der </w:t>
      </w:r>
      <w:r w:rsidDel="00000000" w:rsidR="00000000" w:rsidRPr="00000000">
        <w:rPr>
          <w:rtl w:val="0"/>
        </w:rPr>
        <w:t xml:space="preserve">Tantieme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ausgenommen,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sei denn, es wurde eine abweichende Vereinbarung getroffen. Scheidet der Geschäftsführer im Laufe des Geschäftsjahres aus, so wird die Tantieme anteilig nach der im Geschäftsjahr geleisteten Dienstzeit berechnet, außer bei einer außerordentlichen Kündigung durch die Gesellschaft, in welchem Fall kein Anspruch auf die Tantieme besteht. Änderungen der Steuerbilanz werden berücksichtigt, und überzahlte Beträge sind zurückzuerstatten.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Gehaltsfortzahlung bei Krankheit und Kürzung der Tantieme</w:t>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Falle einer unverschuldeten Krankheit oder Verhinderung bleibt der Gehaltsanspruch (Abs. 1) für bis zu 6 Monate bestehen. Dauert die Verhinderung länger als 6 Monate, wird der Tantiemeanspruch (Abs. 2) anteilig gekürzt. Zur Absicherung schließt die Gesellschaft eine Versicherung bei der Hallesche Krankenversicherung auf Gegenseitigkeit oder der DKV Deutsche Krankenversicherung Aktiengesellschaft ab, die das Risiko der Gehaltsfortzahlung größtenteils übernimmt. Die Versicherungsprämien werden von der Gesellschaft getragen.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Dienstwagenregelung</w:t>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Gesellschaft stellt dem Geschäftsführer einen Dienstwagen zur geschäftlichen und privaten Nutzung zur Verfügung. Die Kosten für Unterhalt und Treibstoff übernimmt die Gesellschaft. Details werden in einer separaten Dienstwagenvereinbarung geregelt.</w:t>
      </w:r>
      <w:r w:rsidDel="00000000" w:rsidR="00000000" w:rsidRPr="00000000">
        <w:rPr>
          <w:rtl w:val="0"/>
        </w:rPr>
      </w:r>
    </w:p>
    <w:p w:rsidR="00000000" w:rsidDel="00000000" w:rsidP="00000000" w:rsidRDefault="00000000" w:rsidRPr="00000000" w14:paraId="0000003E">
      <w:pPr>
        <w:spacing w:after="240" w:before="240" w:line="360" w:lineRule="auto"/>
        <w:ind w:left="720" w:firstLine="0"/>
        <w:rPr/>
      </w:pPr>
      <w:r w:rsidDel="00000000" w:rsidR="00000000" w:rsidRPr="00000000">
        <w:rPr>
          <w:rtl w:val="0"/>
        </w:rPr>
      </w:r>
    </w:p>
    <w:p w:rsidR="00000000" w:rsidDel="00000000" w:rsidP="00000000" w:rsidRDefault="00000000" w:rsidRPr="00000000" w14:paraId="0000003F">
      <w:pPr>
        <w:spacing w:after="240" w:before="240" w:line="360" w:lineRule="auto"/>
        <w:ind w:left="720" w:firstLine="0"/>
        <w:rPr/>
      </w:pPr>
      <w:r w:rsidDel="00000000" w:rsidR="00000000" w:rsidRPr="00000000">
        <w:rPr>
          <w:rtl w:val="0"/>
        </w:rPr>
      </w:r>
    </w:p>
    <w:p w:rsidR="00000000" w:rsidDel="00000000" w:rsidP="00000000" w:rsidRDefault="00000000" w:rsidRPr="00000000" w14:paraId="00000040">
      <w:pPr>
        <w:spacing w:after="240" w:before="240" w:line="360" w:lineRule="auto"/>
        <w:ind w:left="720" w:firstLine="0"/>
        <w:rPr/>
      </w:pPr>
      <w:r w:rsidDel="00000000" w:rsidR="00000000" w:rsidRPr="00000000">
        <w:rPr>
          <w:rtl w:val="0"/>
        </w:rPr>
      </w:r>
    </w:p>
    <w:p w:rsidR="00000000" w:rsidDel="00000000" w:rsidP="00000000" w:rsidRDefault="00000000" w:rsidRPr="00000000" w14:paraId="00000041">
      <w:pPr>
        <w:spacing w:after="240" w:before="240" w:line="360" w:lineRule="auto"/>
        <w:ind w:left="720" w:firstLine="0"/>
        <w:rPr/>
      </w:pPr>
      <w:r w:rsidDel="00000000" w:rsidR="00000000" w:rsidRPr="00000000">
        <w:rPr>
          <w:rtl w:val="0"/>
        </w:rPr>
      </w:r>
    </w:p>
    <w:p w:rsidR="00000000" w:rsidDel="00000000" w:rsidP="00000000" w:rsidRDefault="00000000" w:rsidRPr="00000000" w14:paraId="00000042">
      <w:pPr>
        <w:spacing w:after="240" w:before="240" w:line="360" w:lineRule="auto"/>
        <w:ind w:left="720" w:firstLine="0"/>
        <w:rPr/>
      </w:pPr>
      <w:r w:rsidDel="00000000" w:rsidR="00000000" w:rsidRPr="00000000">
        <w:rPr>
          <w:rtl w:val="0"/>
        </w:rPr>
      </w:r>
    </w:p>
    <w:p w:rsidR="00000000" w:rsidDel="00000000" w:rsidP="00000000" w:rsidRDefault="00000000" w:rsidRPr="00000000" w14:paraId="00000043">
      <w:pPr>
        <w:spacing w:after="240" w:before="240" w:line="360" w:lineRule="auto"/>
        <w:ind w:left="720" w:firstLine="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Sach- und Geldleistungen</w:t>
      </w:r>
      <w:r w:rsidDel="00000000" w:rsidR="00000000" w:rsidRPr="00000000">
        <w:rPr>
          <w:rtl w:val="0"/>
        </w:rPr>
      </w:r>
    </w:p>
    <w:p w:rsidR="00000000" w:rsidDel="00000000" w:rsidP="00000000" w:rsidRDefault="00000000" w:rsidRPr="00000000" w14:paraId="00000045">
      <w:pPr>
        <w:numPr>
          <w:ilvl w:val="1"/>
          <w:numId w:val="13"/>
        </w:numPr>
        <w:spacing w:before="240" w:line="360" w:lineRule="auto"/>
        <w:ind w:left="1440" w:hanging="360"/>
        <w:rPr/>
      </w:pPr>
      <w:r w:rsidDel="00000000" w:rsidR="00000000" w:rsidRPr="00000000">
        <w:rPr>
          <w:b w:val="1"/>
          <w:rtl w:val="0"/>
        </w:rPr>
        <w:t xml:space="preserve">Jobticket/BahnCard 100</w:t>
      </w:r>
      <w:r w:rsidDel="00000000" w:rsidR="00000000" w:rsidRPr="00000000">
        <w:rPr>
          <w:rtl w:val="0"/>
        </w:rPr>
        <w:t xml:space="preserve">: Der Geschäftsführer hat das Recht, eine BahnCard 100 oder ein Jobticket zu nutzen, dessen Kosten die Gesellschaft übernimmt.</w:t>
      </w:r>
    </w:p>
    <w:p w:rsidR="00000000" w:rsidDel="00000000" w:rsidP="00000000" w:rsidRDefault="00000000" w:rsidRPr="00000000" w14:paraId="00000046">
      <w:pPr>
        <w:numPr>
          <w:ilvl w:val="1"/>
          <w:numId w:val="13"/>
        </w:numPr>
        <w:spacing w:line="360" w:lineRule="auto"/>
        <w:ind w:left="1440" w:hanging="360"/>
        <w:rPr/>
      </w:pPr>
      <w:r w:rsidDel="00000000" w:rsidR="00000000" w:rsidRPr="00000000">
        <w:rPr>
          <w:b w:val="1"/>
          <w:rtl w:val="0"/>
        </w:rPr>
        <w:t xml:space="preserve">Arbeitgeberdarlehen:</w:t>
      </w:r>
      <w:r w:rsidDel="00000000" w:rsidR="00000000" w:rsidRPr="00000000">
        <w:rPr>
          <w:rtl w:val="0"/>
        </w:rPr>
        <w:t xml:space="preserve"> Der Geschäftsführer kann ein Arbeitgeberdarlehen zu marktüblichen Konditionen in Anspruch nehmen. Hierüber ist eine gesonderte Vereinbarung zu treffen.</w:t>
      </w:r>
    </w:p>
    <w:p w:rsidR="00000000" w:rsidDel="00000000" w:rsidP="00000000" w:rsidRDefault="00000000" w:rsidRPr="00000000" w14:paraId="00000047">
      <w:pPr>
        <w:numPr>
          <w:ilvl w:val="1"/>
          <w:numId w:val="13"/>
        </w:numPr>
        <w:spacing w:line="360" w:lineRule="auto"/>
        <w:ind w:left="1440" w:hanging="360"/>
        <w:rPr/>
      </w:pPr>
      <w:r w:rsidDel="00000000" w:rsidR="00000000" w:rsidRPr="00000000">
        <w:rPr>
          <w:b w:val="1"/>
          <w:rtl w:val="0"/>
        </w:rPr>
        <w:t xml:space="preserve">Fortbildungskosten</w:t>
      </w:r>
      <w:r w:rsidDel="00000000" w:rsidR="00000000" w:rsidRPr="00000000">
        <w:rPr>
          <w:rtl w:val="0"/>
        </w:rPr>
        <w:t xml:space="preserve">: Die Gesellschaft übernimmt die Kosten für Fort- und Weiterbildungen bis zu EUR 10.000,00 pro Geschäftsjahr, sofern diese im betrieblichen Interesse liegen.</w:t>
      </w:r>
    </w:p>
    <w:p w:rsidR="00000000" w:rsidDel="00000000" w:rsidP="00000000" w:rsidRDefault="00000000" w:rsidRPr="00000000" w14:paraId="00000048">
      <w:pPr>
        <w:numPr>
          <w:ilvl w:val="1"/>
          <w:numId w:val="13"/>
        </w:numPr>
        <w:spacing w:line="360" w:lineRule="auto"/>
        <w:ind w:left="1440" w:hanging="360"/>
        <w:rPr/>
      </w:pPr>
      <w:r w:rsidDel="00000000" w:rsidR="00000000" w:rsidRPr="00000000">
        <w:rPr>
          <w:b w:val="1"/>
          <w:rtl w:val="0"/>
        </w:rPr>
        <w:t xml:space="preserve">Steuerfreier Sachbezug:</w:t>
      </w:r>
      <w:r w:rsidDel="00000000" w:rsidR="00000000" w:rsidRPr="00000000">
        <w:rPr>
          <w:rtl w:val="0"/>
        </w:rPr>
        <w:t xml:space="preserve"> Der Geschäftsführer erhält monatlich einen steuerfreien Sachlohn in Höhe des jeweils zulässigen Höchstbetrags.</w:t>
      </w:r>
    </w:p>
    <w:p w:rsidR="00000000" w:rsidDel="00000000" w:rsidP="00000000" w:rsidRDefault="00000000" w:rsidRPr="00000000" w14:paraId="00000049">
      <w:pPr>
        <w:numPr>
          <w:ilvl w:val="1"/>
          <w:numId w:val="13"/>
        </w:numPr>
        <w:spacing w:line="360" w:lineRule="auto"/>
        <w:ind w:left="1440" w:hanging="360"/>
        <w:rPr/>
      </w:pPr>
      <w:r w:rsidDel="00000000" w:rsidR="00000000" w:rsidRPr="00000000">
        <w:rPr>
          <w:b w:val="1"/>
          <w:rtl w:val="0"/>
        </w:rPr>
        <w:t xml:space="preserve">Fahrtkostenzuschuss:</w:t>
      </w:r>
      <w:r w:rsidDel="00000000" w:rsidR="00000000" w:rsidRPr="00000000">
        <w:rPr>
          <w:rtl w:val="0"/>
        </w:rPr>
        <w:t xml:space="preserve"> Die Gesellschaft zahlt einen Fahrtkostenzuschuss für mindestens 15 Tage pro Monat für die Strecke zwischen Wohnung und Firmensitz, welcher mit dem Gehalt am Monatsende überwiesen wird.</w:t>
      </w:r>
      <w:r w:rsidDel="00000000" w:rsidR="00000000" w:rsidRPr="00000000">
        <w:rPr>
          <w:rtl w:val="0"/>
        </w:rPr>
      </w:r>
    </w:p>
    <w:p w:rsidR="00000000" w:rsidDel="00000000" w:rsidP="00000000" w:rsidRDefault="00000000" w:rsidRPr="00000000" w14:paraId="0000004A">
      <w:pPr>
        <w:numPr>
          <w:ilvl w:val="1"/>
          <w:numId w:val="13"/>
        </w:numPr>
        <w:spacing w:line="360" w:lineRule="auto"/>
        <w:ind w:left="1440" w:hanging="360"/>
        <w:rPr/>
      </w:pPr>
      <w:r w:rsidDel="00000000" w:rsidR="00000000" w:rsidRPr="00000000">
        <w:rPr>
          <w:b w:val="1"/>
          <w:rtl w:val="0"/>
        </w:rPr>
        <w:t xml:space="preserve">Erholungsbeihilfe:</w:t>
      </w:r>
      <w:r w:rsidDel="00000000" w:rsidR="00000000" w:rsidRPr="00000000">
        <w:rPr>
          <w:rtl w:val="0"/>
        </w:rPr>
        <w:t xml:space="preserve"> Es wird eine Erholungsbeihilfe von EUR 156,00 pro Jahr sowie EUR 104,00 für den Ehe-/Lebenspartner und EUR 52,00 je Kind gezahlt.</w:t>
      </w:r>
    </w:p>
    <w:p w:rsidR="00000000" w:rsidDel="00000000" w:rsidP="00000000" w:rsidRDefault="00000000" w:rsidRPr="00000000" w14:paraId="0000004B">
      <w:pPr>
        <w:numPr>
          <w:ilvl w:val="1"/>
          <w:numId w:val="13"/>
        </w:numPr>
        <w:spacing w:line="360" w:lineRule="auto"/>
        <w:ind w:left="1440" w:hanging="360"/>
        <w:rPr/>
      </w:pPr>
      <w:r w:rsidDel="00000000" w:rsidR="00000000" w:rsidRPr="00000000">
        <w:rPr>
          <w:b w:val="1"/>
          <w:rtl w:val="0"/>
        </w:rPr>
        <w:t xml:space="preserve">Internetkosten:</w:t>
      </w:r>
      <w:r w:rsidDel="00000000" w:rsidR="00000000" w:rsidRPr="00000000">
        <w:rPr>
          <w:rtl w:val="0"/>
        </w:rPr>
        <w:t xml:space="preserve"> Private Internetkosten des Geschäftsführers werden bis zu EUR 50,00 monatlich erstattet. </w:t>
      </w:r>
    </w:p>
    <w:p w:rsidR="00000000" w:rsidDel="00000000" w:rsidP="00000000" w:rsidRDefault="00000000" w:rsidRPr="00000000" w14:paraId="0000004C">
      <w:pPr>
        <w:numPr>
          <w:ilvl w:val="1"/>
          <w:numId w:val="13"/>
        </w:numPr>
        <w:spacing w:line="360" w:lineRule="auto"/>
        <w:ind w:left="1440" w:hanging="360"/>
        <w:rPr/>
      </w:pPr>
      <w:sdt>
        <w:sdtPr>
          <w:tag w:val="goog_rdk_0"/>
        </w:sdtPr>
        <w:sdtContent>
          <w:commentRangeStart w:id="0"/>
        </w:sdtContent>
      </w:sdt>
      <w:r w:rsidDel="00000000" w:rsidR="00000000" w:rsidRPr="00000000">
        <w:rPr>
          <w:b w:val="1"/>
          <w:rtl w:val="0"/>
        </w:rPr>
        <w:t xml:space="preserve">Essenszuschüsse: </w:t>
      </w:r>
      <w:r w:rsidDel="00000000" w:rsidR="00000000" w:rsidRPr="00000000">
        <w:rPr>
          <w:rtl w:val="0"/>
        </w:rPr>
        <w:t xml:space="preserve">Ein Essenszuschuss von bis zu EUR 108,45 (EUR 7,23 pro Tag bei 15 Tagen) wird monatlich gewährt.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D">
      <w:pPr>
        <w:numPr>
          <w:ilvl w:val="1"/>
          <w:numId w:val="13"/>
        </w:numPr>
        <w:spacing w:line="360" w:lineRule="auto"/>
        <w:ind w:left="1440" w:hanging="360"/>
        <w:rPr/>
      </w:pPr>
      <w:sdt>
        <w:sdtPr>
          <w:tag w:val="goog_rdk_1"/>
        </w:sdtPr>
        <w:sdtContent>
          <w:commentRangeStart w:id="1"/>
        </w:sdtContent>
      </w:sdt>
      <w:r w:rsidDel="00000000" w:rsidR="00000000" w:rsidRPr="00000000">
        <w:rPr>
          <w:b w:val="1"/>
          <w:rtl w:val="0"/>
        </w:rPr>
        <w:t xml:space="preserve">Notstandsbeihilfen</w:t>
      </w:r>
      <w:r w:rsidDel="00000000" w:rsidR="00000000" w:rsidRPr="00000000">
        <w:rPr>
          <w:rtl w:val="0"/>
        </w:rPr>
        <w:t xml:space="preserve">: Im Falle eines Notfalls erhält der Geschäftsführer steuerfreie Notstandsbeihilfen in Höhe von EUR 600,00 jährlich gemäß den Kriterien der R 3.11 Abs. 2 LStR.</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E">
      <w:pPr>
        <w:numPr>
          <w:ilvl w:val="1"/>
          <w:numId w:val="13"/>
        </w:numPr>
        <w:spacing w:line="360" w:lineRule="auto"/>
        <w:ind w:left="1440" w:hanging="360"/>
        <w:rPr/>
      </w:pPr>
      <w:sdt>
        <w:sdtPr>
          <w:tag w:val="goog_rdk_2"/>
        </w:sdtPr>
        <w:sdtContent>
          <w:commentRangeStart w:id="2"/>
        </w:sdtContent>
      </w:sdt>
      <w:r w:rsidDel="00000000" w:rsidR="00000000" w:rsidRPr="00000000">
        <w:rPr>
          <w:b w:val="1"/>
          <w:rtl w:val="0"/>
        </w:rPr>
        <w:t xml:space="preserve">Gesundheitsförderung:</w:t>
      </w:r>
      <w:r w:rsidDel="00000000" w:rsidR="00000000" w:rsidRPr="00000000">
        <w:rPr>
          <w:rtl w:val="0"/>
        </w:rPr>
        <w:t xml:space="preserve"> Eine steuerfreie Erstattung von bis zu EUR 600,00 pro Jahr für gesundheitsfördernde Maßnahmen gemäß § 3 Nr. 34 EStG wird gewährt.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F">
      <w:pPr>
        <w:numPr>
          <w:ilvl w:val="1"/>
          <w:numId w:val="13"/>
        </w:numPr>
        <w:spacing w:line="360" w:lineRule="auto"/>
        <w:ind w:left="1440" w:hanging="360"/>
        <w:rPr/>
      </w:pPr>
      <w:sdt>
        <w:sdtPr>
          <w:tag w:val="goog_rdk_3"/>
        </w:sdtPr>
        <w:sdtContent>
          <w:commentRangeStart w:id="3"/>
        </w:sdtContent>
      </w:sdt>
      <w:r w:rsidDel="00000000" w:rsidR="00000000" w:rsidRPr="00000000">
        <w:rPr>
          <w:color w:val="000000"/>
          <w:rtl w:val="0"/>
        </w:rPr>
        <w:t xml:space="preserve">Der Geschäftsführer bekommt die Aufwendungen, die ihm für die Unterbringung, Betreuung und Verpflegung seiner nicht schulpflichtigen Kinder </w:t>
      </w:r>
      <w:r w:rsidDel="00000000" w:rsidR="00000000" w:rsidRPr="00000000">
        <w:rPr>
          <w:rtl w:val="0"/>
        </w:rPr>
        <w:t xml:space="preserve">entstehen, in Höhe</w:t>
      </w:r>
      <w:r w:rsidDel="00000000" w:rsidR="00000000" w:rsidRPr="00000000">
        <w:rPr>
          <w:color w:val="000000"/>
          <w:rtl w:val="0"/>
        </w:rPr>
        <w:t xml:space="preserve"> von bis zu</w:t>
      </w:r>
      <w:commentRangeEnd w:id="3"/>
      <w:r w:rsidDel="00000000" w:rsidR="00000000" w:rsidRPr="00000000">
        <w:commentReference w:id="3"/>
      </w:r>
      <w:sdt>
        <w:sdtPr>
          <w:tag w:val="goog_rdk_4"/>
        </w:sdtPr>
        <w:sdtContent>
          <w:commentRangeStart w:id="4"/>
        </w:sdtContent>
      </w:sdt>
      <w:r w:rsidDel="00000000" w:rsidR="00000000" w:rsidRPr="00000000">
        <w:rPr>
          <w:rtl w:val="0"/>
        </w:rPr>
        <w:t xml:space="preserve"> EUR </w:t>
      </w:r>
      <w:commentRangeEnd w:id="4"/>
      <w:r w:rsidDel="00000000" w:rsidR="00000000" w:rsidRPr="00000000">
        <w:commentReference w:id="4"/>
      </w:r>
      <w:sdt>
        <w:sdtPr>
          <w:tag w:val="goog_rdk_5"/>
        </w:sdtPr>
        <w:sdtContent>
          <w:commentRangeStart w:id="5"/>
        </w:sdtContent>
      </w:sdt>
      <w:r w:rsidDel="00000000" w:rsidR="00000000" w:rsidRPr="00000000">
        <w:rPr>
          <w:color w:val="000000"/>
          <w:rtl w:val="0"/>
        </w:rPr>
        <w:t xml:space="preserve">600,00</w:t>
      </w:r>
      <w:r w:rsidDel="00000000" w:rsidR="00000000" w:rsidRPr="00000000">
        <w:rPr>
          <w:rtl w:val="0"/>
        </w:rPr>
        <w:t xml:space="preserve"> pro</w:t>
      </w:r>
      <w:r w:rsidDel="00000000" w:rsidR="00000000" w:rsidRPr="00000000">
        <w:rPr>
          <w:color w:val="000000"/>
          <w:rtl w:val="0"/>
        </w:rPr>
        <w:t xml:space="preserve"> Monat. Der Betrag wird zusätzlich zum ohnehin geschuldeten Arbeitsentgelt gewährt</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50">
      <w:pPr>
        <w:spacing w:after="240" w:before="240" w:line="360" w:lineRule="auto"/>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Büroräume und Ausstattung</w:t>
      </w:r>
      <w:r w:rsidDel="00000000" w:rsidR="00000000" w:rsidRPr="00000000">
        <w:rPr>
          <w:rtl w:val="0"/>
        </w:rPr>
      </w:r>
    </w:p>
    <w:p w:rsidR="00000000" w:rsidDel="00000000" w:rsidP="00000000" w:rsidRDefault="00000000" w:rsidRPr="00000000" w14:paraId="00000052">
      <w:pPr>
        <w:spacing w:after="240" w:before="240" w:line="360" w:lineRule="auto"/>
        <w:ind w:left="720" w:firstLine="0"/>
        <w:rPr/>
      </w:pPr>
      <w:r w:rsidDel="00000000" w:rsidR="00000000" w:rsidRPr="00000000">
        <w:rPr>
          <w:rtl w:val="0"/>
        </w:rPr>
        <w:t xml:space="preserve">Die Gesellschaft stellt dem Geschäftsführer ein abschließbares Büro in den Geschäftsräumen zur Verfügung und stellt die notwendige Büroausstattung für ein Homeoffice bereit, einschließlich Mobiliar, Telekommunikations- und IT-Ausstattung. Die Ausstattung bleibt im Eigentum der Gesellschaft und ist nach Vertragsende zurückzugeben, darf aber seitens der Geschäftsführung auch privat verwendet werden.</w:t>
      </w:r>
    </w:p>
    <w:p w:rsidR="00000000" w:rsidDel="00000000" w:rsidP="00000000" w:rsidRDefault="00000000" w:rsidRPr="00000000" w14:paraId="00000053">
      <w:pPr>
        <w:spacing w:after="240" w:before="240" w:line="360" w:lineRule="auto"/>
        <w:ind w:left="720" w:firstLine="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Sonderzahlungen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b w:val="1"/>
          <w:rtl w:val="0"/>
        </w:rPr>
        <w:t xml:space="preserve">Urlaubsgeld</w:t>
      </w:r>
      <w:r w:rsidDel="00000000" w:rsidR="00000000" w:rsidRPr="00000000">
        <w:rPr>
          <w:rtl w:val="0"/>
        </w:rPr>
        <w:t xml:space="preserve">: Der Geschäftsführer erhält ein Urlaubsgeld in Höhe eines Monatsgehalts, das mit der Juni-Vergütung ausgezahlt wird.</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b w:val="1"/>
          <w:rtl w:val="0"/>
        </w:rPr>
        <w:t xml:space="preserve">Weihnachtsgratifikation</w:t>
      </w:r>
      <w:r w:rsidDel="00000000" w:rsidR="00000000" w:rsidRPr="00000000">
        <w:rPr>
          <w:rtl w:val="0"/>
        </w:rPr>
        <w:t xml:space="preserve">: Der Geschäftsführer erhält eine Weihnachtsgratifikation in Höhe von EUR 10.000,00. Er kann entscheiden, ob diese als Sachbezug oder als reguläre Gehaltszahlung erfolgen soll.</w:t>
      </w:r>
    </w:p>
    <w:p w:rsidR="00000000" w:rsidDel="00000000" w:rsidP="00000000" w:rsidRDefault="00000000" w:rsidRPr="00000000" w14:paraId="00000058">
      <w:pPr>
        <w:spacing w:after="240" w:before="240" w:line="360" w:lineRule="auto"/>
        <w:ind w:left="1440" w:firstLine="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Versicherungen und Altersvorsorge</w:t>
      </w:r>
      <w:r w:rsidDel="00000000" w:rsidR="00000000" w:rsidRPr="00000000">
        <w:rPr>
          <w:rtl w:val="0"/>
        </w:rPr>
      </w:r>
    </w:p>
    <w:p w:rsidR="00000000" w:rsidDel="00000000" w:rsidP="00000000" w:rsidRDefault="00000000" w:rsidRPr="00000000" w14:paraId="0000005A">
      <w:pPr>
        <w:spacing w:after="240" w:before="240" w:line="360" w:lineRule="auto"/>
        <w:ind w:left="720" w:firstLine="0"/>
        <w:rPr/>
      </w:pPr>
      <w:r w:rsidDel="00000000" w:rsidR="00000000" w:rsidRPr="00000000">
        <w:rPr>
          <w:rtl w:val="0"/>
        </w:rPr>
        <w:t xml:space="preserve">Die Gesellschaft verpflichtet sich, zugunsten des Geschäftsführers eine Unfallversicherung mit einer Deckungssumme von mindestens EUR … für den Todesfall und EUR … für den Invaliditätsfall abzuschließen. Der Geschäftsführer ist gegenüber der Versicherung direkt anspruchsberechtigt, und die Versicherungsprämien gelten als steuerpflichtiges Einkommen.</w:t>
      </w:r>
    </w:p>
    <w:p w:rsidR="00000000" w:rsidDel="00000000" w:rsidP="00000000" w:rsidRDefault="00000000" w:rsidRPr="00000000" w14:paraId="0000005B">
      <w:pPr>
        <w:spacing w:after="240" w:before="240" w:line="360" w:lineRule="auto"/>
        <w:ind w:left="720" w:firstLine="0"/>
        <w:rPr/>
      </w:pPr>
      <w:r w:rsidDel="00000000" w:rsidR="00000000" w:rsidRPr="00000000">
        <w:rPr>
          <w:rtl w:val="0"/>
        </w:rPr>
        <w:t xml:space="preserve">Zudem schließt die Gesellschaft eine Vermögensschadenhaftpflichtversicherung (D&amp;O) mit einer Deckungssumme von EUR … ab, die die persönliche Haftung des Geschäftsführers gegenüber der Gesellschaft oder Dritten im Rahmen seiner Tätigkeit abdeckt.</w:t>
      </w:r>
    </w:p>
    <w:p w:rsidR="00000000" w:rsidDel="00000000" w:rsidP="00000000" w:rsidRDefault="00000000" w:rsidRPr="00000000" w14:paraId="0000005C">
      <w:pPr>
        <w:spacing w:after="120" w:before="120" w:line="360" w:lineRule="auto"/>
        <w:ind w:left="720" w:firstLine="0"/>
        <w:rPr/>
      </w:pPr>
      <w:r w:rsidDel="00000000" w:rsidR="00000000" w:rsidRPr="00000000">
        <w:rPr>
          <w:rtl w:val="0"/>
        </w:rPr>
        <w:t xml:space="preserve">Die Gesellschaft gewährt dem Geschäftsführer für die Dauer dieses Vertrages einen Zuschuss zur Krankenversicherung in Höhe des Arbeitgeberanteils, wie er bei Krankenversicherungspflicht bestünde, höchstens jedoch in Höhe der Hälfte des Betrages, welchen der Geschäftsführer für seine Krankenversicherung aufzuwenden hat.</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rtl w:val="0"/>
        </w:rPr>
        <w:br w:type="textWrapping"/>
      </w:r>
      <w:r w:rsidDel="00000000" w:rsidR="00000000" w:rsidRPr="00000000">
        <w:rPr>
          <w:highlight w:val="white"/>
          <w:rtl w:val="0"/>
        </w:rPr>
        <w:t xml:space="preserve">Leistungen der Alters-, Invaliditäts- und Hinterbliebenenversorgung werden dem Geschäftsführer zugesagt. Die Gesellschaft schließt für den Geschäftsführer eine betriebliche Altersvorsorge in Höhe des jeweils gesetzlich geltenden Höchstbetrages (</w:t>
      </w:r>
      <w:r w:rsidDel="00000000" w:rsidR="00000000" w:rsidRPr="00000000">
        <w:rPr>
          <w:rtl w:val="0"/>
        </w:rPr>
        <w:t xml:space="preserve">derzeit 8% der Beitragsbemessungsgrenze) im Durchführungsweg der Direktversicherung ab. Die Wahl des externen bAV-Produktes obliegt dem Geschäftsführer.</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rtl w:val="0"/>
        </w:rPr>
        <w:t xml:space="preserve">Darüber hinaus verpflichtet sich die Gesellschaft, eine betriebliche Krankenversicherung (bKV) für den Geschäftsführer und die Mitarbeitenden einzurichten, sobald mindestens fünf Mitarbeitende beschäftigt sind. Dies ermöglicht den Abschluss eines Gruppenvertrags oder einer Kollektivversicherung, um die privaten Gesundheitskosten des Geschäftsführers zu senken. Die Beiträge zur bKV werden entweder gemäß § 37b Abs. 2 EStG oder § 40 Abs. 1 S. 1 Nr. 1 EStG pauschal versteuert, es sei denn, eine steuerlich günstigere Lösung für die Gesellschaft oder die Mitarbeitenden kann gefunden werden.</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left="720" w:firstLine="0"/>
        <w:jc w:val="both"/>
        <w:rPr/>
      </w:pPr>
      <w:r w:rsidDel="00000000" w:rsidR="00000000" w:rsidRPr="00000000">
        <w:rPr>
          <w:rtl w:val="0"/>
        </w:rPr>
        <w:br w:type="textWrapping"/>
        <w:t xml:space="preserve">Genauere Regelungen hierzu werden der Versorgungsordnung entnommen.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left="720" w:firstLine="0"/>
        <w:jc w:val="both"/>
        <w:rPr>
          <w:b w:val="1"/>
        </w:rPr>
      </w:pPr>
      <w:r w:rsidDel="00000000" w:rsidR="00000000" w:rsidRPr="00000000">
        <w:rPr>
          <w:rtl w:val="0"/>
        </w:rPr>
        <w:t xml:space="preserve">Steuerliche Abführung und Sozialabgaben</w:t>
        <w:br w:type="textWrapping"/>
        <w:t xml:space="preserve">Die Gesellschaft führt die anfallenden Lohnsteuern und Sozialabgaben entsprechend den gesetzlichen Vorgaben ab und trägt einen Zuschuss zur privaten Krankenversicherung des Geschäftsführers in Höhe des hypothetischen Arbeitgeberanteils, maximal jedoch die Hälfte der tatsächlichen Beiträge.</w:t>
      </w:r>
      <w:r w:rsidDel="00000000" w:rsidR="00000000" w:rsidRPr="00000000">
        <w:rPr>
          <w:rtl w:val="0"/>
        </w:rPr>
      </w:r>
    </w:p>
    <w:p w:rsidR="00000000" w:rsidDel="00000000" w:rsidP="00000000" w:rsidRDefault="00000000" w:rsidRPr="00000000" w14:paraId="00000062">
      <w:pPr>
        <w:spacing w:line="360" w:lineRule="auto"/>
        <w:ind w:left="1440" w:firstLine="0"/>
        <w:jc w:val="both"/>
        <w:rPr/>
      </w:pPr>
      <w:r w:rsidDel="00000000" w:rsidR="00000000" w:rsidRPr="00000000">
        <w:rPr>
          <w:rtl w:val="0"/>
        </w:rPr>
      </w:r>
    </w:p>
    <w:p w:rsidR="00000000" w:rsidDel="00000000" w:rsidP="00000000" w:rsidRDefault="00000000" w:rsidRPr="00000000" w14:paraId="00000063">
      <w:pPr>
        <w:spacing w:line="360" w:lineRule="auto"/>
        <w:jc w:val="both"/>
        <w:rPr>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Ruhegehalt</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Nach 3 Dienstjahren besteht ein Anspruch auf Ruhegehalt für den Fall der vollen Berufsunfähigkeit oder mit Vollendung des 50. Lebensjahres.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Ruhegehalt beträgt 90% des in den letzten zwei Jahren vor dem Eintritt des Versorgungsfalles gezahlten festen durchschnittlichen Bruttomonatsgehalts, welches auf den Abrechnungen steht.</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Witwe / Der Witwert des Geschäftsführers / der Geschäftsführerin hat Anspruch auf 50% des Ruhegehalts, das der Geschäftsführer / die Ges</w:t>
      </w:r>
      <w:r w:rsidDel="00000000" w:rsidR="00000000" w:rsidRPr="00000000">
        <w:rPr>
          <w:rtl w:val="0"/>
        </w:rPr>
        <w:t xml:space="preserve">chäftsführerin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 Zeitpunkt seines Todes bezog bzw. das ihm zu diesem Stichtag zugestanden hätte.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Kinder des verstorbenen Geschäftsführers </w:t>
      </w:r>
      <w:r w:rsidDel="00000000" w:rsidR="00000000" w:rsidRPr="00000000">
        <w:rPr>
          <w:rtl w:val="0"/>
        </w:rPr>
        <w:t xml:space="preserve">/ der verstorbenen Geschäftsführerin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haben Anspruch auf Waisenrente, solange sie unterhaltsberechtigt sind, höchstens jedoch bis zur Vollendung ihres 24. Lebensjahres. Die Waisenrente beträgt 70% der Witwenrente. Witwen- und Waisenrente betragen zusammen höchstens 100% des Ruhegehalts des verstorbenen Geschäftsführers. Alle Renten sind, soweit dies danach erforderlich ist, anteilig zu kürzen. Vollwaisen erhalten 100% der Witwenrente.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Abs. 1 Satz 1 gilt für Witwen- und Waisenrenten entsprechend.</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Ruhegehalt sowie die Witwen- und Waisenrente verändern sich in demselben Verhältnis wie die gesetzliche Angestelltenversicherungsrente.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Gesellschaft behält sich vor, die Leistungen zu kürzen oder einzustellen, wenn</w:t>
      </w:r>
      <w:r w:rsidDel="00000000" w:rsidR="00000000" w:rsidRPr="00000000">
        <w:rPr>
          <w:rtl w:val="0"/>
        </w:rPr>
      </w:r>
    </w:p>
    <w:p w:rsidR="00000000" w:rsidDel="00000000" w:rsidP="00000000" w:rsidRDefault="00000000" w:rsidRPr="00000000" w14:paraId="0000006C">
      <w:pPr>
        <w:spacing w:line="360" w:lineRule="auto"/>
        <w:ind w:left="720" w:firstLine="0"/>
        <w:jc w:val="both"/>
        <w:rPr/>
      </w:pPr>
      <w:r w:rsidDel="00000000" w:rsidR="00000000" w:rsidRPr="00000000">
        <w:rPr>
          <w:rtl w:val="0"/>
        </w:rPr>
      </w:r>
    </w:p>
    <w:p w:rsidR="00000000" w:rsidDel="00000000" w:rsidP="00000000" w:rsidRDefault="00000000" w:rsidRPr="00000000" w14:paraId="0000006D">
      <w:pPr>
        <w:numPr>
          <w:ilvl w:val="1"/>
          <w:numId w:val="12"/>
        </w:numPr>
        <w:spacing w:line="360" w:lineRule="auto"/>
        <w:ind w:left="1440" w:hanging="360"/>
        <w:jc w:val="both"/>
        <w:rPr/>
      </w:pPr>
      <w:r w:rsidDel="00000000" w:rsidR="00000000" w:rsidRPr="00000000">
        <w:rPr>
          <w:rtl w:val="0"/>
        </w:rPr>
        <w:t xml:space="preserve">die wirtschaftliche Lage des Unternehmens sich nachhaltig so wesentlich verschlechtert hat, dass ihm eine Aufrechterhaltung der zugesagten Leistungen nicht mehr zugemutet werden kann, oder</w:t>
      </w:r>
    </w:p>
    <w:p w:rsidR="00000000" w:rsidDel="00000000" w:rsidP="00000000" w:rsidRDefault="00000000" w:rsidRPr="00000000" w14:paraId="0000006E">
      <w:pPr>
        <w:numPr>
          <w:ilvl w:val="1"/>
          <w:numId w:val="12"/>
        </w:numPr>
        <w:spacing w:line="360" w:lineRule="auto"/>
        <w:ind w:left="1440" w:hanging="360"/>
        <w:jc w:val="both"/>
        <w:rPr/>
      </w:pPr>
      <w:r w:rsidDel="00000000" w:rsidR="00000000" w:rsidRPr="00000000">
        <w:rPr>
          <w:rtl w:val="0"/>
        </w:rPr>
        <w:t xml:space="preserve">die rechtliche, insbesondere die steuerrechtliche Behandlung der Aufwendungen, die zur planmäßigen Finanzierung der Versorgungsleistungen von der Gesellschaft gemacht werden oder gemacht worden sind, sich so wesentlich ändert, dass der Gesellschaft die Aufrechterhaltung der zugesagten Leistungen nicht mehr zugemutet werden kann, oder</w:t>
      </w:r>
    </w:p>
    <w:p w:rsidR="00000000" w:rsidDel="00000000" w:rsidP="00000000" w:rsidRDefault="00000000" w:rsidRPr="00000000" w14:paraId="0000006F">
      <w:pPr>
        <w:spacing w:line="360" w:lineRule="auto"/>
        <w:ind w:left="1440" w:firstLine="0"/>
        <w:jc w:val="both"/>
        <w:rPr/>
      </w:pPr>
      <w:r w:rsidDel="00000000" w:rsidR="00000000" w:rsidRPr="00000000">
        <w:rPr>
          <w:rtl w:val="0"/>
        </w:rPr>
      </w:r>
    </w:p>
    <w:p w:rsidR="00000000" w:rsidDel="00000000" w:rsidP="00000000" w:rsidRDefault="00000000" w:rsidRPr="00000000" w14:paraId="00000070">
      <w:pPr>
        <w:numPr>
          <w:ilvl w:val="1"/>
          <w:numId w:val="12"/>
        </w:numPr>
        <w:spacing w:line="360" w:lineRule="auto"/>
        <w:ind w:left="1440" w:hanging="360"/>
        <w:jc w:val="both"/>
        <w:rPr/>
      </w:pPr>
      <w:r w:rsidDel="00000000" w:rsidR="00000000" w:rsidRPr="00000000">
        <w:rPr>
          <w:rtl w:val="0"/>
        </w:rPr>
        <w:t xml:space="preserve">der Pensionsberechtigte Handlungen begeht, die in grober Weise gegen Treu und Glauben verstoßen oder zu einer fristlosen Entlassung berechtigen würden.</w:t>
      </w:r>
    </w:p>
    <w:p w:rsidR="00000000" w:rsidDel="00000000" w:rsidP="00000000" w:rsidRDefault="00000000" w:rsidRPr="00000000" w14:paraId="00000071">
      <w:pPr>
        <w:spacing w:line="360" w:lineRule="auto"/>
        <w:ind w:left="720" w:firstLine="0"/>
        <w:jc w:val="both"/>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Fall der vollen Berufsunfähigkeit ist gegeben, wenn der Geschäftsführer zu mehr als 50% arbeitsunfähig ist. Die Berufsunfähigkeit ist durch einen amtlich anerkannten Sachverständigen auf Verlangen der Gesellschaft nachzuweisen.</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Gesellschaft ist berechtigt, ihre Ruhegehaltsverpflichtung dadurch abzulösen, dass sie für die Anspruchsberechtigten einen gleichwertigen Rentenanspruch bei einer Versicherung begründet oder Mieteinkünfte aus Immobilien in derselben Höhe für die Anspruchsberechtigten zur Verfügung stellt. Dabei darf es sich um Mieteinkünfte aus Immobilien verwandter Gesellschaften handeln.</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Gesellschaft ist zum Abschluss einer Rückdeckungsversicherung berechtigt. Der Geschäftsführer ist bereit, sich auf Anforderung der Rückdeckungsversicherung ärztlich untersuchen zu lassen.</w:t>
      </w:r>
      <w:r w:rsidDel="00000000" w:rsidR="00000000" w:rsidRPr="00000000">
        <w:rPr>
          <w:rtl w:val="0"/>
        </w:rPr>
      </w:r>
    </w:p>
    <w:p w:rsidR="00000000" w:rsidDel="00000000" w:rsidP="00000000" w:rsidRDefault="00000000" w:rsidRPr="00000000" w14:paraId="00000075">
      <w:pPr>
        <w:spacing w:line="360" w:lineRule="auto"/>
        <w:jc w:val="both"/>
        <w:rPr>
          <w:b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Nebentätigkeit</w:t>
      </w:r>
    </w:p>
    <w:p w:rsidR="00000000" w:rsidDel="00000000" w:rsidP="00000000" w:rsidRDefault="00000000" w:rsidRPr="00000000" w14:paraId="00000077">
      <w:pPr>
        <w:spacing w:line="360" w:lineRule="auto"/>
        <w:jc w:val="both"/>
        <w:rPr>
          <w:b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darf eine - selbständige oder unselbständige - bezahlte Nebentätigkeit nur nach vorheriger schriftlicher Genehmigung der Gesellschaft aufnehmen. Dies gilt auch für unbezahlte Nebentätigkeiten, wenn diese üblicherweise nur gegen Vergütung ausgeübt werden.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Unbezahlte Nebentätigkeiten hat der Geschäftsführer vor Aufnahme der Gesellschaft anzuzeigen. Die Gesellschaft kann dem Geschäftsführer die Ausübung unbezahlter Nebentätigkeit bei berechtigten Interessen untersagen.</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verpflichtet sich, für jeden Fall des Verstoßes gegen das Wettbewerbsverbot an die Gesellschaft eine Vertragsstrafe in Höhe des dreifachen der bei Verletzung gültigen monatlichen Tätigkeitsvergütung gem. §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zu zahlen. Für den Fall eines Dauerverstoßes gilt die Vertragsstrafe als für jeden angefangenen Monat verwirkt, in dem die Verletzungshandlung fortdauert. Weitergehende Ansprüche der Gesellschaft bleiben unberührt. Geleistete Vertragsstrafen sind auf solche Schäden anzurechnen.</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Geheimhaltung</w:t>
      </w:r>
    </w:p>
    <w:p w:rsidR="00000000" w:rsidDel="00000000" w:rsidP="00000000" w:rsidRDefault="00000000" w:rsidRPr="00000000" w14:paraId="0000007D">
      <w:pPr>
        <w:spacing w:line="360" w:lineRule="auto"/>
        <w:jc w:val="both"/>
        <w:rPr>
          <w:b w:val="1"/>
        </w:rPr>
      </w:pPr>
      <w:r w:rsidDel="00000000" w:rsidR="00000000" w:rsidRPr="00000000">
        <w:rPr>
          <w:rtl w:val="0"/>
        </w:rPr>
      </w:r>
    </w:p>
    <w:p w:rsidR="00000000" w:rsidDel="00000000" w:rsidP="00000000" w:rsidRDefault="00000000" w:rsidRPr="00000000" w14:paraId="0000007E">
      <w:pPr>
        <w:spacing w:line="360" w:lineRule="auto"/>
        <w:ind w:left="280" w:firstLine="0"/>
        <w:jc w:val="both"/>
        <w:rPr/>
      </w:pPr>
      <w:r w:rsidDel="00000000" w:rsidR="00000000" w:rsidRPr="00000000">
        <w:rPr>
          <w:rtl w:val="0"/>
        </w:rPr>
        <w:t xml:space="preserve">Der Geschäftsführer ist dazu verpflichtet, über alle Betriebs- und Geschäftsgeheimnisse sowie über Angelegenheiten, die die Gesellschaft als vertraulich bezeichnet hat, gegenüber dritten Personen Stillschweigen zu bewahren. Diese Pflicht gilt auch über die Beendigung des Dienstverhältnisses hinaus. Der Geschäftsführer hat bei Ausscheiden alle Unterlagen, Urkunden, Notizen, Entwürfe oder hiervon gefertigte Durchschriften oder Ablichtungen zurückzugeben. Ein Zurückbehaltungsrecht steht ihm gegenüber der Gesellschaft nicht zu</w:t>
      </w:r>
    </w:p>
    <w:p w:rsidR="00000000" w:rsidDel="00000000" w:rsidP="00000000" w:rsidRDefault="00000000" w:rsidRPr="00000000" w14:paraId="0000007F">
      <w:pPr>
        <w:spacing w:line="360" w:lineRule="auto"/>
        <w:jc w:val="both"/>
        <w:rPr>
          <w:b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Nachvertragliches Wettbewerbsverbot</w:t>
      </w:r>
    </w:p>
    <w:p w:rsidR="00000000" w:rsidDel="00000000" w:rsidP="00000000" w:rsidRDefault="00000000" w:rsidRPr="00000000" w14:paraId="00000081">
      <w:pPr>
        <w:spacing w:line="360" w:lineRule="auto"/>
        <w:jc w:val="both"/>
        <w:rPr>
          <w:b w:val="1"/>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verpflichtet sich dazu, für die Dauer von … Monaten nach Beendigung dieses Vertrages nicht in selbständiger, unselbständiger oder sonstiger Weise für ein Unternehmen tätig zu werden, das mit der Gesellschaft in direktem oder indirektem Wettbewerb steht. Dem Geschäftsführer ist es auch untersagt, während dieser Zeit ein solches Unternehmen zu errichten, zu erwerben oder sich hieran unmittelbar oder mittelbar zu beteiligen; ausgenommen ist ein Anteilsbesitz, der aufgrund seiner geringen Größe keinen Einfluss auf die Geschäftspolitik des Unternehmens erlaubt. Das Wettbewerbsverbot gilt räumlich für Deutschland.</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Geschäftsführer erhält für die Dauer des Wettbewerbsverbots gemäß Abs.1 eine Karenzentschädigung von 100 Prozent der zuletzt bezogenen Grundvergütung gemäß §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Abs.1.</w:t>
      </w:r>
      <w:r w:rsidDel="00000000" w:rsidR="00000000" w:rsidRPr="00000000">
        <w:rPr>
          <w:rtl w:val="0"/>
        </w:rPr>
      </w:r>
    </w:p>
    <w:p w:rsidR="00000000" w:rsidDel="00000000" w:rsidP="00000000" w:rsidRDefault="00000000" w:rsidRPr="00000000" w14:paraId="00000084">
      <w:pPr>
        <w:spacing w:line="360" w:lineRule="auto"/>
        <w:jc w:val="both"/>
        <w:rPr/>
      </w:pPr>
      <w:r w:rsidDel="00000000" w:rsidR="00000000" w:rsidRPr="00000000">
        <w:rPr>
          <w:rtl w:val="0"/>
        </w:rPr>
      </w:r>
    </w:p>
    <w:p w:rsidR="00000000" w:rsidDel="00000000" w:rsidP="00000000" w:rsidRDefault="00000000" w:rsidRPr="00000000" w14:paraId="00000085">
      <w:pPr>
        <w:spacing w:line="360" w:lineRule="auto"/>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Bisherige Arbeits- und Dienstverhältnisse</w:t>
      </w:r>
    </w:p>
    <w:p w:rsidR="00000000" w:rsidDel="00000000" w:rsidP="00000000" w:rsidRDefault="00000000" w:rsidRPr="00000000" w14:paraId="00000088">
      <w:pPr>
        <w:spacing w:line="360" w:lineRule="auto"/>
        <w:jc w:val="both"/>
        <w:rPr>
          <w:b w:val="1"/>
        </w:rPr>
      </w:pPr>
      <w:r w:rsidDel="00000000" w:rsidR="00000000" w:rsidRPr="00000000">
        <w:rPr>
          <w:rtl w:val="0"/>
        </w:rPr>
      </w:r>
    </w:p>
    <w:p w:rsidR="00000000" w:rsidDel="00000000" w:rsidP="00000000" w:rsidRDefault="00000000" w:rsidRPr="00000000" w14:paraId="00000089">
      <w:pPr>
        <w:spacing w:line="360" w:lineRule="auto"/>
        <w:ind w:left="308" w:firstLine="0"/>
        <w:jc w:val="both"/>
        <w:rPr>
          <w:highlight w:val="yellow"/>
        </w:rPr>
      </w:pPr>
      <w:r w:rsidDel="00000000" w:rsidR="00000000" w:rsidRPr="00000000">
        <w:rPr>
          <w:rtl w:val="0"/>
        </w:rPr>
        <w:t xml:space="preserve">Mit diesem Vertrag werden alle bisherigen Arbeits- oder Dienstverhältnisse der Parteien aufgehoben. Aufgehoben werden auch alle bisherigen Arbeits- oder Dienstverhältnisse des Geschäftsführers mit den folgenden Gesellschaften, welche die Gesellschaft insoweit rechtsgeschäftlich vertritt … </w:t>
      </w:r>
      <w:r w:rsidDel="00000000" w:rsidR="00000000" w:rsidRPr="00000000">
        <w:rPr>
          <w:highlight w:val="yellow"/>
          <w:rtl w:val="0"/>
        </w:rPr>
        <w:t xml:space="preserve">[X GmbH, Y AG, Z GmbH &amp; Co.].</w:t>
      </w:r>
    </w:p>
    <w:p w:rsidR="00000000" w:rsidDel="00000000" w:rsidP="00000000" w:rsidRDefault="00000000" w:rsidRPr="00000000" w14:paraId="0000008A">
      <w:pPr>
        <w:spacing w:line="360" w:lineRule="auto"/>
        <w:jc w:val="both"/>
        <w:rPr>
          <w:b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57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Nebenabreden, Vertragsänderungen</w:t>
      </w:r>
    </w:p>
    <w:p w:rsidR="00000000" w:rsidDel="00000000" w:rsidP="00000000" w:rsidRDefault="00000000" w:rsidRPr="00000000" w14:paraId="0000008C">
      <w:pPr>
        <w:spacing w:line="360" w:lineRule="auto"/>
        <w:jc w:val="both"/>
        <w:rPr>
          <w:b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in diesem Vertrag getroffenen Vereinbarungen regeln die Vertragsbeziehungen der Parteien abschließend. Nebenabreden wurden nicht getroffen.</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Vertragsänderungen sind nur wirksam, wenn sie schriftlich getroffen werden. Das gilt auch für die Abbedingung dieser Schriftformabrede.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Schriftformerfordernis nach Abs.2 gilt nicht, wenn Vertragsänderungen individuell vereinbart werden. Individuell ausgehandelte Vertragsänderungen sind formlos wirksam.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579"/>
        <w:jc w:val="both"/>
        <w:rPr>
          <w:b w:val="1"/>
        </w:rPr>
      </w:pPr>
      <w:r w:rsidDel="00000000" w:rsidR="00000000" w:rsidRPr="00000000">
        <w:rPr>
          <w:b w:val="1"/>
          <w:rtl w:val="0"/>
        </w:rPr>
        <w:t xml:space="preserve">Schlussbestimmungen</w:t>
      </w:r>
    </w:p>
    <w:p w:rsidR="00000000" w:rsidDel="00000000" w:rsidP="00000000" w:rsidRDefault="00000000" w:rsidRPr="00000000" w14:paraId="00000092">
      <w:pPr>
        <w:spacing w:line="360" w:lineRule="auto"/>
        <w:ind w:left="294" w:firstLine="0"/>
        <w:jc w:val="both"/>
        <w:rPr/>
      </w:pPr>
      <w:r w:rsidDel="00000000" w:rsidR="00000000" w:rsidRPr="00000000">
        <w:rPr>
          <w:rtl w:val="0"/>
        </w:rPr>
        <w:t xml:space="preserve">Dem Geschäftsführer wurde eine Ausfertigung dieses Vertrags (10 Seiten) nebst Anlage 1 ausgehändigt.</w:t>
        <w:br w:type="textWrapping"/>
        <w:br w:type="textWrapping"/>
        <w:br w:type="textWrapping"/>
      </w:r>
    </w:p>
    <w:p w:rsidR="00000000" w:rsidDel="00000000" w:rsidP="00000000" w:rsidRDefault="00000000" w:rsidRPr="00000000" w14:paraId="00000093">
      <w:pPr>
        <w:spacing w:line="360" w:lineRule="auto"/>
        <w:rPr/>
      </w:pPr>
      <w:r w:rsidDel="00000000" w:rsidR="00000000" w:rsidRPr="00000000">
        <w:rPr>
          <w:rtl w:val="0"/>
        </w:rPr>
      </w:r>
    </w:p>
    <w:tbl>
      <w:tblPr>
        <w:tblStyle w:val="Table1"/>
        <w:tblW w:w="93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880"/>
        <w:gridCol w:w="1790"/>
        <w:gridCol w:w="3686"/>
        <w:tblGridChange w:id="0">
          <w:tblGrid>
            <w:gridCol w:w="3880"/>
            <w:gridCol w:w="1790"/>
            <w:gridCol w:w="3686"/>
          </w:tblGrid>
        </w:tblGridChange>
      </w:tblGrid>
      <w:tr>
        <w:trPr>
          <w:cantSplit w:val="0"/>
          <w:trHeight w:val="344" w:hRule="atLeast"/>
          <w:tblHeader w:val="0"/>
        </w:trPr>
        <w:tc>
          <w:tcPr>
            <w:tcBorders>
              <w:top w:color="000000" w:space="0" w:sz="4" w:val="single"/>
            </w:tcBorders>
          </w:tcPr>
          <w:p w:rsidR="00000000" w:rsidDel="00000000" w:rsidP="00000000" w:rsidRDefault="00000000" w:rsidRPr="00000000" w14:paraId="00000094">
            <w:pPr>
              <w:tabs>
                <w:tab w:val="left" w:leader="none" w:pos="6237"/>
                <w:tab w:val="right" w:leader="none" w:pos="7655"/>
                <w:tab w:val="right" w:leader="none" w:pos="7939"/>
              </w:tabs>
              <w:rPr>
                <w:rFonts w:ascii="Arial" w:cs="Arial" w:eastAsia="Arial" w:hAnsi="Arial"/>
                <w:sz w:val="22"/>
                <w:szCs w:val="22"/>
              </w:rPr>
            </w:pPr>
            <w:r w:rsidDel="00000000" w:rsidR="00000000" w:rsidRPr="00000000">
              <w:rPr>
                <w:rFonts w:ascii="Arial" w:cs="Arial" w:eastAsia="Arial" w:hAnsi="Arial"/>
                <w:sz w:val="22"/>
                <w:szCs w:val="22"/>
                <w:rtl w:val="0"/>
              </w:rPr>
              <w:t xml:space="preserve">Ort, Datum</w:t>
            </w:r>
          </w:p>
        </w:tc>
        <w:tc>
          <w:tcPr/>
          <w:p w:rsidR="00000000" w:rsidDel="00000000" w:rsidP="00000000" w:rsidRDefault="00000000" w:rsidRPr="00000000" w14:paraId="00000095">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6">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7">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8">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9">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A">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B">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C">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r>
      <w:tr>
        <w:trPr>
          <w:cantSplit w:val="0"/>
          <w:trHeight w:val="397" w:hRule="atLeast"/>
          <w:tblHeader w:val="0"/>
        </w:trPr>
        <w:tc>
          <w:tcPr>
            <w:tcBorders>
              <w:bottom w:color="000000" w:space="0" w:sz="4" w:val="single"/>
            </w:tcBorders>
          </w:tcPr>
          <w:p w:rsidR="00000000" w:rsidDel="00000000" w:rsidP="00000000" w:rsidRDefault="00000000" w:rsidRPr="00000000" w14:paraId="0000009D">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E">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F">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r>
      <w:tr>
        <w:trPr>
          <w:cantSplit w:val="0"/>
          <w:trHeight w:val="371" w:hRule="atLeast"/>
          <w:tblHeader w:val="0"/>
        </w:trPr>
        <w:tc>
          <w:tcPr>
            <w:tcBorders>
              <w:top w:color="000000" w:space="0" w:sz="4" w:val="single"/>
            </w:tcBorders>
          </w:tcPr>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sz w:val="22"/>
                <w:szCs w:val="22"/>
                <w:rtl w:val="0"/>
              </w:rPr>
              <w:t xml:space="preserve">Geschäftsführer</w:t>
            </w:r>
          </w:p>
        </w:tc>
        <w:tc>
          <w:tcPr/>
          <w:p w:rsidR="00000000" w:rsidDel="00000000" w:rsidP="00000000" w:rsidRDefault="00000000" w:rsidRPr="00000000" w14:paraId="000000A1">
            <w:pPr>
              <w:tabs>
                <w:tab w:val="left" w:leader="none" w:pos="6237"/>
                <w:tab w:val="right" w:leader="none" w:pos="7655"/>
                <w:tab w:val="right" w:leader="none" w:pos="7939"/>
              </w:tabs>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A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für die Gesellschafterversammlung</w:t>
            </w:r>
          </w:p>
        </w:tc>
      </w:tr>
    </w:tbl>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rPr/>
      </w:pPr>
      <w:r w:rsidDel="00000000" w:rsidR="00000000" w:rsidRPr="00000000">
        <w:rPr>
          <w:rtl w:val="0"/>
        </w:rPr>
      </w:r>
    </w:p>
    <w:p w:rsidR="00000000" w:rsidDel="00000000" w:rsidP="00000000" w:rsidRDefault="00000000" w:rsidRPr="00000000" w14:paraId="000000A5">
      <w:pPr>
        <w:spacing w:line="360" w:lineRule="auto"/>
        <w:rPr/>
      </w:pPr>
      <w:r w:rsidDel="00000000" w:rsidR="00000000" w:rsidRPr="00000000">
        <w:rPr>
          <w:rtl w:val="0"/>
        </w:rPr>
      </w:r>
    </w:p>
    <w:p w:rsidR="00000000" w:rsidDel="00000000" w:rsidP="00000000" w:rsidRDefault="00000000" w:rsidRPr="00000000" w14:paraId="000000A6">
      <w:pPr>
        <w:spacing w:line="360" w:lineRule="auto"/>
        <w:rPr/>
      </w:pPr>
      <w:r w:rsidDel="00000000" w:rsidR="00000000" w:rsidRPr="00000000">
        <w:rPr>
          <w:rtl w:val="0"/>
        </w:rPr>
      </w:r>
    </w:p>
    <w:p w:rsidR="00000000" w:rsidDel="00000000" w:rsidP="00000000" w:rsidRDefault="00000000" w:rsidRPr="00000000" w14:paraId="000000A7">
      <w:pPr>
        <w:spacing w:line="360" w:lineRule="auto"/>
        <w:rPr/>
        <w:sectPr>
          <w:footerReference r:id="rId13" w:type="default"/>
          <w:footerReference r:id="rId14" w:type="firs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8">
      <w:pPr>
        <w:spacing w:line="360" w:lineRule="auto"/>
        <w:rPr/>
      </w:pPr>
      <w:r w:rsidDel="00000000" w:rsidR="00000000" w:rsidRPr="00000000">
        <w:rPr>
          <w:rtl w:val="0"/>
        </w:rPr>
      </w:r>
    </w:p>
    <w:p w:rsidR="00000000" w:rsidDel="00000000" w:rsidP="00000000" w:rsidRDefault="00000000" w:rsidRPr="00000000" w14:paraId="000000A9">
      <w:pPr>
        <w:spacing w:line="360" w:lineRule="auto"/>
        <w:rPr/>
      </w:pPr>
      <w:r w:rsidDel="00000000" w:rsidR="00000000" w:rsidRPr="00000000">
        <w:rPr>
          <w:rtl w:val="0"/>
        </w:rPr>
      </w:r>
    </w:p>
    <w:p w:rsidR="00000000" w:rsidDel="00000000" w:rsidP="00000000" w:rsidRDefault="00000000" w:rsidRPr="00000000" w14:paraId="000000AA">
      <w:pPr>
        <w:spacing w:line="360" w:lineRule="auto"/>
        <w:rPr/>
      </w:pPr>
      <w:r w:rsidDel="00000000" w:rsidR="00000000" w:rsidRPr="00000000">
        <w:rPr>
          <w:rtl w:val="0"/>
        </w:rPr>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rtl w:val="0"/>
        </w:rPr>
        <w:t xml:space="preserve">Anlage 1 zum Anstellungsvertrag</w:t>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spacing w:line="360" w:lineRule="auto"/>
        <w:rPr/>
      </w:pPr>
      <w:r w:rsidDel="00000000" w:rsidR="00000000" w:rsidRPr="00000000">
        <w:rPr>
          <w:rtl w:val="0"/>
        </w:rPr>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et92p0" w:id="5"/>
      <w:bookmarkEnd w:id="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Zusätzliche Regelungen für den Geschäftsführer:</w:t>
      </w:r>
    </w:p>
    <w:p w:rsidR="00000000" w:rsidDel="00000000" w:rsidP="00000000" w:rsidRDefault="00000000" w:rsidRPr="00000000" w14:paraId="000000B2">
      <w:pPr>
        <w:spacing w:after="240" w:before="240" w:line="360" w:lineRule="auto"/>
        <w:rPr/>
      </w:pPr>
      <w:r w:rsidDel="00000000" w:rsidR="00000000" w:rsidRPr="00000000">
        <w:rPr>
          <w:rtl w:val="0"/>
        </w:rPr>
        <w:t xml:space="preserve">Der Geschäftsführer braucht die ausdrückliche Zustimmung der Gesellschafterversammlung für Entscheidungen, die über das Tagesgeschäft hinausgehen, die Strategie der Gesellschaft betreffen oder größere Veränderungen bewirken. Dazu zählen unter anderem:</w:t>
      </w:r>
    </w:p>
    <w:p w:rsidR="00000000" w:rsidDel="00000000" w:rsidP="00000000" w:rsidRDefault="00000000" w:rsidRPr="00000000" w14:paraId="000000B3">
      <w:pPr>
        <w:numPr>
          <w:ilvl w:val="0"/>
          <w:numId w:val="2"/>
        </w:numPr>
        <w:spacing w:before="240" w:line="360" w:lineRule="auto"/>
        <w:ind w:left="720" w:hanging="360"/>
        <w:rPr/>
      </w:pPr>
      <w:r w:rsidDel="00000000" w:rsidR="00000000" w:rsidRPr="00000000">
        <w:rPr>
          <w:rtl w:val="0"/>
        </w:rPr>
        <w:t xml:space="preserve">Verkauf oder Schließung des Unternehmens oder wichtiger Teile davon</w:t>
      </w:r>
    </w:p>
    <w:p w:rsidR="00000000" w:rsidDel="00000000" w:rsidP="00000000" w:rsidRDefault="00000000" w:rsidRPr="00000000" w14:paraId="000000B4">
      <w:pPr>
        <w:numPr>
          <w:ilvl w:val="0"/>
          <w:numId w:val="2"/>
        </w:numPr>
        <w:spacing w:line="360" w:lineRule="auto"/>
        <w:ind w:left="720" w:hanging="360"/>
        <w:rPr/>
      </w:pPr>
      <w:r w:rsidDel="00000000" w:rsidR="00000000" w:rsidRPr="00000000">
        <w:rPr>
          <w:rtl w:val="0"/>
        </w:rPr>
        <w:t xml:space="preserve">Investitionen oder Kredite, die das Budget um mehr als X % übersteigen</w:t>
      </w:r>
    </w:p>
    <w:p w:rsidR="00000000" w:rsidDel="00000000" w:rsidP="00000000" w:rsidRDefault="00000000" w:rsidRPr="00000000" w14:paraId="000000B5">
      <w:pPr>
        <w:numPr>
          <w:ilvl w:val="0"/>
          <w:numId w:val="2"/>
        </w:numPr>
        <w:spacing w:line="360" w:lineRule="auto"/>
        <w:ind w:left="720" w:hanging="360"/>
        <w:rPr/>
      </w:pPr>
      <w:r w:rsidDel="00000000" w:rsidR="00000000" w:rsidRPr="00000000">
        <w:rPr>
          <w:rtl w:val="0"/>
        </w:rPr>
        <w:t xml:space="preserve">Kauf, Verkauf oder Belastung von Immobilien, wenn sie einen bestimmten Wert überschreiten</w:t>
      </w:r>
    </w:p>
    <w:p w:rsidR="00000000" w:rsidDel="00000000" w:rsidP="00000000" w:rsidRDefault="00000000" w:rsidRPr="00000000" w14:paraId="000000B6">
      <w:pPr>
        <w:numPr>
          <w:ilvl w:val="0"/>
          <w:numId w:val="2"/>
        </w:numPr>
        <w:spacing w:line="360" w:lineRule="auto"/>
        <w:ind w:left="720" w:hanging="360"/>
        <w:rPr/>
      </w:pPr>
      <w:r w:rsidDel="00000000" w:rsidR="00000000" w:rsidRPr="00000000">
        <w:rPr>
          <w:rtl w:val="0"/>
        </w:rPr>
        <w:t xml:space="preserve">Verträge, die die Gesellschaft auf mehr als X € verpflichten</w:t>
      </w:r>
    </w:p>
    <w:p w:rsidR="00000000" w:rsidDel="00000000" w:rsidP="00000000" w:rsidRDefault="00000000" w:rsidRPr="00000000" w14:paraId="000000B7">
      <w:pPr>
        <w:numPr>
          <w:ilvl w:val="0"/>
          <w:numId w:val="2"/>
        </w:numPr>
        <w:spacing w:after="240" w:line="360" w:lineRule="auto"/>
        <w:ind w:left="720" w:hanging="360"/>
        <w:rPr/>
      </w:pPr>
      <w:r w:rsidDel="00000000" w:rsidR="00000000" w:rsidRPr="00000000">
        <w:rPr>
          <w:rtl w:val="0"/>
        </w:rPr>
        <w:t xml:space="preserve">Alle anderen außergewöhnlichen Maßnahmen oder riskanten Entscheidungen.</w:t>
      </w:r>
    </w:p>
    <w:p w:rsidR="00000000" w:rsidDel="00000000" w:rsidP="00000000" w:rsidRDefault="00000000" w:rsidRPr="00000000" w14:paraId="000000B8">
      <w:pPr>
        <w:spacing w:after="240" w:before="240" w:line="360" w:lineRule="auto"/>
        <w:rPr/>
      </w:pPr>
      <w:r w:rsidDel="00000000" w:rsidR="00000000" w:rsidRPr="00000000">
        <w:rPr>
          <w:rtl w:val="0"/>
        </w:rPr>
        <w:t xml:space="preserve">In dringenden Fällen darf der Geschäftsführer auch ohne Zustimmung handeln, wenn er glaubt, dass die Gesellschafter die Maßnahme nachträglich genehmigen würden. Die Gesellschafterversammlung muss dann sofort informiert werden.</w:t>
      </w:r>
    </w:p>
    <w:p w:rsidR="00000000" w:rsidDel="00000000" w:rsidP="00000000" w:rsidRDefault="00000000" w:rsidRPr="00000000" w14:paraId="000000B9">
      <w:pPr>
        <w:spacing w:after="240" w:before="240" w:line="360" w:lineRule="auto"/>
        <w:rPr/>
      </w:pPr>
      <w:r w:rsidDel="00000000" w:rsidR="00000000" w:rsidRPr="00000000">
        <w:rPr>
          <w:rtl w:val="0"/>
        </w:rPr>
        <w:t xml:space="preserve">Die Geschäftsführer treffen sich regelmäßig, mindestens alle zwei Wochen, um wichtige Themen zu besprechen. Ergebnisse der Sitzungen werden dokumentiert und an die Gesellschafter weitergeleitet.</w:t>
      </w:r>
    </w:p>
    <w:p w:rsidR="00000000" w:rsidDel="00000000" w:rsidP="00000000" w:rsidRDefault="00000000" w:rsidRPr="00000000" w14:paraId="000000BA">
      <w:pPr>
        <w:spacing w:after="240" w:before="240" w:line="360" w:lineRule="auto"/>
        <w:rPr/>
      </w:pPr>
      <w:r w:rsidDel="00000000" w:rsidR="00000000" w:rsidRPr="00000000">
        <w:rPr>
          <w:rtl w:val="0"/>
        </w:rPr>
        <w:t xml:space="preserve">Der Geschäftsführer ist nach § 40 GmbHG verpflichtet, eine Liste der Gesellschafter und ihrer Anteile beim Handelsregister einzureichen, wenn sich Veränderungen ergeben.</w:t>
      </w:r>
    </w:p>
    <w:p w:rsidR="00000000" w:rsidDel="00000000" w:rsidP="00000000" w:rsidRDefault="00000000" w:rsidRPr="00000000" w14:paraId="000000BB">
      <w:pPr>
        <w:spacing w:line="360" w:lineRule="auto"/>
        <w:rPr/>
      </w:pPr>
      <w:r w:rsidDel="00000000" w:rsidR="00000000" w:rsidRPr="00000000">
        <w:rPr>
          <w:rtl w:val="0"/>
        </w:rPr>
      </w:r>
    </w:p>
    <w:sectPr>
      <w:footerReference r:id="rId15" w:type="default"/>
      <w:type w:val="nextPage"/>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fo info" w:id="0" w:date="2025-01-01T07:43:11Z">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Hier finden Sie alle wichtigen Informationen zu den Regelungen des Essenszuschusses gemäß den Lohnsteuerrichtlinien (LStR) in R.8.1 Absatz 7 für das Jahr 2025:</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maximale Zuschuss pro Tag beträgt 7,50 € (für 2025). Dieser Betrag kann sowohl für das Mittagessen als auch für das Abendessen gewährt werden.</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Sachbezugswert für Mahlzeiten beträgt im Jahr 2025 € 4,40 pro Mahlzeit. Bis zu diesem Betrag kann der Arbeitgeber steuerfreie Zuschüsse zum Mittag- und Abendessen gewähren.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Arbeitgeber muss die Aufwendungen für die Mahlzeiten nachweisen können. Dies kann z. B. durch Rechnungen, Kassenbelege oder Quittungen erfolgen.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Zuschuss muss arbeitstäglich gewährt werden. Der Zuschuss darf also nur an Tagen gewährt werden, an denen die Mitarbeitenden tatsächlich arbeiten.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tatsächliche Preis der Mahlzeit darf nicht überschritten werden. Der Arbeitgeber darf also nicht mehr bezuschussen, als die Mahlzeit tatsächlich kostet.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Unterlagen zum Nachweis der Aufwendungen müssen sowohl vom Arbeitgeber als auch von den Mitarbeitenden sechs Jahre lang aufbewahrt werden.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 Essenszuschuss kann vor, während oder nach der Mahlzeit gewährt werden.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Mitarbeitende können den steuerfreien Essenszuschuss für selbst bezahlte Mittag- und Abendessen verwenden. Gekaufte Lebensmittel gelten nur dann als Mahlzeit, wenn sie zum sofortigen Verzehr oder zum Verzehr während der Mittagspause geeignet sind.</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Steuerliche Vorschrift für die Bewertung von Sachbezügen ist § 8 Abs. 2 EStG. Maßgebliche Erläuterungen und Hinweise zu Essenmarken enthalten R 8.1 Abs. 7 LStR.</w:t>
      </w:r>
    </w:p>
  </w:comment>
  <w:comment w:author="info info" w:id="3" w:date="2025-01-01T07:52:06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https://www.haufe.de/personal/entgelt/steuerfreie-kinderbetreuungskostenuebernahme-durch-den-arbeitgeber_78_126330.html</w:t>
      </w:r>
    </w:p>
  </w:comment>
  <w:comment w:author="info info" w:id="5" w:date="2025-01-01T07:52:06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https://www.haufe.de/personal/entgelt/steuerfreie-kinderbetreuungskostenuebernahme-durch-den-arbeitgeber_78_126330.html</w:t>
      </w:r>
    </w:p>
  </w:comment>
  <w:comment w:author="info info" w:id="2" w:date="2025-01-01T07:49:30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Arbeitgeber haben die Möglichkeit, Zuschüsse zur Gesundheitsförderung an die Mitarbeitenden zu zahlen oder selbst entsprechende Leistungen zu erbringen. Der Freibetrag für die betriebliche Gesundheitsförderung beträgt 600 Euro jährlich. Eine Umsetzungshilfe der Finanzverwaltung regelt Einzelheiten zur Steuerbefreiung, ein aktuelles Urteil zeigt die Grenzen auf.</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Voraussetzung für die Steuerfreiheit ist unter anderem, dass die Leistung zusätzlich zum ohnehin geschuldeten Arbeitslohn erbracht wird. Eine Entgeltumwandlung oder Anrechnung auf den Arbeitslohn ist ausgeschlossen.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Steuerfreie betriebliche Gesundheitsförderung: für welche Angebote?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Steuerfrei bleiben nach § 3 Nr. 34 EStG grundsätzlich folgende Varianten: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Leistungsangebote zur verhaltensbezogenen Prävention, die von den Krankenkassen oder der "Zentrale Prüfstelle Prävention" zertifiziert sind (Präventionskurse);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sonstige, nicht zertifizierungspflichtige verhaltensbezogene Maßnahmen des Arbeitgebers im Zusammenhang mit einem betrieblichen Gesundheitsförderungsprozess, welche den Vorgaben des Leitfadens Prävention genügen.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Insbesondere zur Abgrenzung der begünstigten Leistungen nimmt die Umsetzungshilfe Stellung (BMF, Schreiben v. 20. April 2021, IV C 5 - S 2342/20/10003 :003). Sie geht dabei teilweise sogar begünstigend über den Gesetzeswortlaut hinaus.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(Quelle: https://www.haufe.de/personal/entgelt/gesundheitsfoerderung-durch-den-arbeitgeber_78_509602.html)</w:t>
      </w:r>
    </w:p>
  </w:comment>
  <w:comment w:author="info info" w:id="1" w:date="2025-01-01T07:47:04Z">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Beihilfen sind bis 600 EUR steuerfrei</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Wird der Arbeitnehmer durch eine Notsituation finanziell belastet, kann der Arbeitgeber ihm mit einer steuerfreien Beihilfe unter die Arme greifen. Als solche Notsituationen gelten z. B. Krankheit bzw. Tod eines Familienangehörigen, Vermögensverluste durch höhere Gewalt (z. B. Hochwasser, Brand) oder die Inanspruchnahme aus einer Bürgschaft bzw. Haftung. Die Steuerbefreiung gilt für Bar- und Sachzuwendungen.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Freibetrag bis 600 EUR im Kalenderjahr</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Leistungen zur Unterstützung des Arbeitnehmers sind pro Kalenderjahr bis zu 600 EUR (Freibetrag) steuerfrei.</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Höhere Zuwendungen bleiben ebenfalls steuerfrei, wenn ein besonderer Notfall dies rechtfertigt und sich der Arbeitnehmer in einer wirtschaftlichen Bedrängnis befindet. Bei der Beurteilung der Frage, ob ein solcher besonderer Notfall vorliegt, müssen die Einkommensverhältnisse und der Familienstand des Arbeitnehmers berücksichtigt werden.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Zweifel Anrufungsauskunft einholen</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Bestehen Zweifel, ob ein besonderer Notfall vorliegt und eine über 600 EUR hinausgehende Unterstützung steuerfrei bleiben kann, sollte dies im Einzelfall mit dem Finanzamt abgeklärt und die Erteilung einer Anrufungsauskunft beantragt werden. Dadurch gewinnen Arbeitgeber und Arbeitnehmer Rechtssicherheit bezüglich des Lohnsteuerabzugs.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Pauschale Besteuerung möglich</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Steuerpflichtige Beihilfen unterliegen grundsätzlich dem Lohnsteuerabzug nach den persönlichen Besteuerungsmerkmalen des Arbeitnehmers (ELStAM). Eine Pauschalbesteuerung kommt in Betracht, wenn sonstige Bezüge in einer größeren Zahl von Fällen gewährt werden. Steuerpflichtige Beihilfen, die nach Beendigung der beruflichen Tätigkeit geleistet werden, gehören bei Erreichen der Altersgrenzen (63. Lebensjahr bzw. 60. Lebensjahr bei Schwerbehinderung) zu den durch die Gewährung der Freibeträge für Versorgungsbezüge begünstigten Versorgungsbezügen.</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(Quelle: https://www.haufe.de/personal/haufe-personal-office-platin/beihilfen-des-arbeitgebers-4-unterstuetzungen-und-b</w:t>
      </w:r>
    </w:p>
  </w:comment>
  <w:comment w:author="info info" w:id="4" w:date="2025-01-01T07:47:04Z">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Beihilfen sind bis 600 EUR steuerfrei</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Wird der Arbeitnehmer durch eine Notsituation finanziell belastet, kann der Arbeitgeber ihm mit einer steuerfreien Beihilfe unter die Arme greifen. Als solche Notsituationen gelten z. B. Krankheit bzw. Tod eines Familienangehörigen, Vermögensverluste durch höhere Gewalt (z. B. Hochwasser, Brand) oder die Inanspruchnahme aus einer Bürgschaft bzw. Haftung. Die Steuerbefreiung gilt für Bar- und Sachzuwendungen.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Freibetrag bis 600 EUR im Kalenderjahr</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Leistungen zur Unterstützung des Arbeitnehmers sind pro Kalenderjahr bis zu 600 EUR (Freibetrag) steuerfrei.</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Höhere Zuwendungen bleiben ebenfalls steuerfrei, wenn ein besonderer Notfall dies rechtfertigt und sich der Arbeitnehmer in einer wirtschaftlichen Bedrängnis befindet. Bei der Beurteilung der Frage, ob ein solcher besonderer Notfall vorliegt, müssen die Einkommensverhältnisse und der Familienstand des Arbeitnehmers berücksichtigt werden.</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Zweifel Anrufungsauskunft einholen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Bestehen Zweifel, ob ein besonderer Notfall vorliegt und eine über 600 EUR hinausgehende Unterstützung steuerfrei bleiben kann, sollte dies im Einzelfall mit dem Finanzamt abgeklärt und die Erteilung einer Anrufungsauskunft beantragt werden. Dadurch gewinnen Arbeitgeber und Arbeitnehmer Rechtssicherheit bezüglich des Lohnsteuerabzugs.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Pauschale Besteuerung möglich</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Steuerpflichtige Beihilfen unterliegen grundsätzlich dem Lohnsteuerabzug nach den persönlichen Besteuerungsmerkmalen des Arbeitnehmers (ELStAM). Eine Pauschalbesteuerung kommt in Betracht, wenn sonstige Bezüge in einer größeren Zahl von Fällen gewährt werden. Steuerpflichtige Beihilfen, die nach Beendigung der beruflichen Tätigkeit geleistet werden, gehören bei Erreichen der Altersgrenzen (63. Lebensjahr bzw. 60. Lebensjahr bei Schwerbehinderung) zu den durch die Gewährung der Freibeträge für Versorgungsbezüge begünstigten Versorgungsbezügen.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(Quelle: https://www.haufe.de/personal/haufe-personal-office-platin/beihilfen-des-arbeitgebers-4-unterstuetzungen-und-b</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7" w15:done="0"/>
  <w15:commentEx w15:paraId="000000D8" w15:done="0"/>
  <w15:commentEx w15:paraId="000000D9" w15:done="0"/>
  <w15:commentEx w15:paraId="000000E4" w15:done="0"/>
  <w15:commentEx w15:paraId="000000F3" w15:done="0"/>
  <w15:commentEx w15:paraId="0000010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 %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00"/>
      <w:outlineLvl w:val="0"/>
    </w:pPr>
    <w:rPr>
      <w:sz w:val="40"/>
      <w:szCs w:val="40"/>
    </w:rPr>
  </w:style>
  <w:style w:type="paragraph" w:styleId="berschrift2">
    <w:name w:val="heading 2"/>
    <w:basedOn w:val="Standard"/>
    <w:next w:val="Standard"/>
    <w:uiPriority w:val="9"/>
    <w:unhideWhenUsed w:val="1"/>
    <w:qFormat w:val="1"/>
    <w:pPr>
      <w:keepNext w:val="1"/>
      <w:keepLines w:val="1"/>
      <w:spacing w:after="120" w:before="360"/>
      <w:outlineLvl w:val="1"/>
    </w:pPr>
    <w:rPr>
      <w:sz w:val="32"/>
      <w:szCs w:val="32"/>
    </w:rPr>
  </w:style>
  <w:style w:type="paragraph" w:styleId="berschrift3">
    <w:name w:val="heading 3"/>
    <w:basedOn w:val="Standard"/>
    <w:next w:val="Standard"/>
    <w:uiPriority w:val="9"/>
    <w:unhideWhenUsed w:val="1"/>
    <w:qFormat w:val="1"/>
    <w:pPr>
      <w:keepNext w:val="1"/>
      <w:keepLines w:val="1"/>
      <w:spacing w:after="80" w:before="320"/>
      <w:outlineLvl w:val="2"/>
    </w:pPr>
    <w:rPr>
      <w:color w:val="434343"/>
      <w:sz w:val="28"/>
      <w:szCs w:val="28"/>
    </w:rPr>
  </w:style>
  <w:style w:type="paragraph" w:styleId="berschrift4">
    <w:name w:val="heading 4"/>
    <w:basedOn w:val="Standard"/>
    <w:next w:val="Standard"/>
    <w:uiPriority w:val="9"/>
    <w:semiHidden w:val="1"/>
    <w:unhideWhenUsed w:val="1"/>
    <w:qFormat w:val="1"/>
    <w:pPr>
      <w:keepNext w:val="1"/>
      <w:keepLines w:val="1"/>
      <w:spacing w:after="80" w:before="280"/>
      <w:outlineLvl w:val="3"/>
    </w:pPr>
    <w:rPr>
      <w:color w:val="666666"/>
      <w:sz w:val="24"/>
      <w:szCs w:val="24"/>
    </w:rPr>
  </w:style>
  <w:style w:type="paragraph" w:styleId="berschrift5">
    <w:name w:val="heading 5"/>
    <w:basedOn w:val="Standard"/>
    <w:next w:val="Standard"/>
    <w:uiPriority w:val="9"/>
    <w:semiHidden w:val="1"/>
    <w:unhideWhenUsed w:val="1"/>
    <w:qFormat w:val="1"/>
    <w:pPr>
      <w:keepNext w:val="1"/>
      <w:keepLines w:val="1"/>
      <w:spacing w:after="80" w:before="240"/>
      <w:outlineLvl w:val="4"/>
    </w:pPr>
    <w:rPr>
      <w:color w:val="666666"/>
    </w:rPr>
  </w:style>
  <w:style w:type="paragraph" w:styleId="berschrift6">
    <w:name w:val="heading 6"/>
    <w:basedOn w:val="Standard"/>
    <w:next w:val="Standard"/>
    <w:uiPriority w:val="9"/>
    <w:semiHidden w:val="1"/>
    <w:unhideWhenUsed w:val="1"/>
    <w:qFormat w:val="1"/>
    <w:pPr>
      <w:keepNext w:val="1"/>
      <w:keepLines w:val="1"/>
      <w:spacing w:after="80" w:before="240"/>
      <w:outlineLvl w:val="5"/>
    </w:pPr>
    <w:rPr>
      <w:i w:val="1"/>
      <w:color w:val="666666"/>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60"/>
    </w:pPr>
    <w:rPr>
      <w:sz w:val="52"/>
      <w:szCs w:val="52"/>
    </w:rPr>
  </w:style>
  <w:style w:type="paragraph" w:styleId="Untertitel">
    <w:name w:val="Subtitle"/>
    <w:basedOn w:val="Standard"/>
    <w:next w:val="Standard"/>
    <w:uiPriority w:val="11"/>
    <w:qFormat w:val="1"/>
    <w:pPr>
      <w:keepNext w:val="1"/>
      <w:keepLines w:val="1"/>
      <w:spacing w:after="320"/>
    </w:pPr>
    <w:rPr>
      <w:color w:val="666666"/>
      <w:sz w:val="30"/>
      <w:szCs w:val="30"/>
    </w:rPr>
  </w:style>
  <w:style w:type="paragraph" w:styleId="Listenabsatz">
    <w:name w:val="List Paragraph"/>
    <w:basedOn w:val="Standard"/>
    <w:uiPriority w:val="34"/>
    <w:qFormat w:val="1"/>
    <w:rsid w:val="00FF44D0"/>
    <w:pPr>
      <w:ind w:left="720"/>
      <w:contextualSpacing w:val="1"/>
    </w:pPr>
  </w:style>
  <w:style w:type="table" w:styleId="Tabellenraster">
    <w:name w:val="Table Grid"/>
    <w:basedOn w:val="NormaleTabelle"/>
    <w:rsid w:val="009F3056"/>
    <w:pPr>
      <w:spacing w:line="240" w:lineRule="auto"/>
    </w:pPr>
    <w:rPr>
      <w:rFonts w:asciiTheme="minorHAnsi" w:cstheme="minorBidi" w:eastAsiaTheme="minorHAnsi" w:hAnsiTheme="minorHAnsi"/>
      <w:sz w:val="24"/>
      <w:szCs w:val="24"/>
      <w:lang w:eastAsia="en-US" w:val="de-DE"/>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Kopfzeile">
    <w:name w:val="header"/>
    <w:basedOn w:val="Standard"/>
    <w:link w:val="KopfzeileZchn"/>
    <w:uiPriority w:val="99"/>
    <w:unhideWhenUsed w:val="1"/>
    <w:rsid w:val="0008421D"/>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08421D"/>
  </w:style>
  <w:style w:type="character" w:styleId="Seitenzahl">
    <w:name w:val="page number"/>
    <w:basedOn w:val="Absatz-Standardschriftart"/>
    <w:uiPriority w:val="99"/>
    <w:semiHidden w:val="1"/>
    <w:unhideWhenUsed w:val="1"/>
    <w:rsid w:val="0008421D"/>
  </w:style>
  <w:style w:type="paragraph" w:styleId="Fuzeile">
    <w:name w:val="footer"/>
    <w:basedOn w:val="Standard"/>
    <w:link w:val="FuzeileZchn"/>
    <w:uiPriority w:val="99"/>
    <w:unhideWhenUsed w:val="1"/>
    <w:rsid w:val="0008421D"/>
    <w:pPr>
      <w:tabs>
        <w:tab w:val="center" w:pos="4536"/>
        <w:tab w:val="right" w:pos="9072"/>
      </w:tabs>
      <w:spacing w:line="240" w:lineRule="auto"/>
    </w:pPr>
  </w:style>
  <w:style w:type="character" w:styleId="FuzeileZchn" w:customStyle="1">
    <w:name w:val="Fußzeile Zchn"/>
    <w:basedOn w:val="Absatz-Standardschriftart"/>
    <w:link w:val="Fuzeile"/>
    <w:uiPriority w:val="99"/>
    <w:rsid w:val="0008421D"/>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buero@twc-legal.de" TargetMode="External"/><Relationship Id="rId15" Type="http://schemas.openxmlformats.org/officeDocument/2006/relationships/footer" Target="footer6.xml"/><Relationship Id="rId14" Type="http://schemas.openxmlformats.org/officeDocument/2006/relationships/footer" Target="footer5.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8oQLcymw/WxxRGrFXTRNiVGAg==">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2024-12-12T14:06:00Z</dcterms:created>
</cp:coreProperties>
</file>